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9" w:rsidRPr="00895E29" w:rsidRDefault="006C5DD9" w:rsidP="00FF41F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895E29">
        <w:rPr>
          <w:b/>
        </w:rPr>
        <w:t xml:space="preserve">Приложение към Заповед </w:t>
      </w:r>
      <w:r w:rsidR="006221A9" w:rsidRPr="00895E29">
        <w:rPr>
          <w:b/>
        </w:rPr>
        <w:t xml:space="preserve">№ </w:t>
      </w:r>
      <w:r w:rsidR="00836E65">
        <w:rPr>
          <w:b/>
        </w:rPr>
        <w:t>РД 49-336/26.09.2019 г.</w:t>
      </w:r>
      <w:r w:rsidR="00C60414" w:rsidRPr="00895E29">
        <w:rPr>
          <w:b/>
        </w:rPr>
        <w:t xml:space="preserve"> на министъра на земеделието, храните и горите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7EF1" w:rsidRPr="00895E29" w:rsidRDefault="000E7EF1" w:rsidP="006C5D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5DD9" w:rsidRPr="00895E29" w:rsidRDefault="006C5DD9" w:rsidP="006C5D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E29">
        <w:rPr>
          <w:b/>
        </w:rPr>
        <w:t>ПРАВИЛА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E29">
        <w:rPr>
          <w:b/>
        </w:rPr>
        <w:t>ЗА ЗАКУПУВАНЕ НА ГОРСКИ ТЕРИТОРИИ ОТ ДЪРЖАВНИТЕ ПРЕДПРИЯТИЯ ПО ЧЛ. 163 ОТ ЗАКОНА ЗА ГОРИТЕ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>Глава първа</w:t>
      </w: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>ОБЩИ ПОЛОЖЕНИЯ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/>
          <w:bCs/>
        </w:rPr>
        <w:t>Чл. 1.</w:t>
      </w:r>
      <w:r w:rsidRPr="00895E29">
        <w:t xml:space="preserve"> С настоящите правила се уреждат условията и ред</w:t>
      </w:r>
      <w:r w:rsidR="00E24522" w:rsidRPr="00895E29">
        <w:t>ът</w:t>
      </w:r>
      <w:r w:rsidRPr="00895E29">
        <w:t xml:space="preserve"> за</w:t>
      </w:r>
      <w:r w:rsidR="00A61638" w:rsidRPr="00895E29">
        <w:t xml:space="preserve"> закупуване на поземлени имоти в </w:t>
      </w:r>
      <w:r w:rsidRPr="00895E29">
        <w:t>горски територии от държавните предприятия (ДП) по чл. 163 от Закона за горите.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/>
        </w:rPr>
        <w:t xml:space="preserve">Чл. 2. </w:t>
      </w:r>
      <w:r w:rsidRPr="00895E29">
        <w:t xml:space="preserve">Закупуването на </w:t>
      </w:r>
      <w:r w:rsidR="00A61638" w:rsidRPr="00895E29">
        <w:t xml:space="preserve">поземлени имоти в </w:t>
      </w:r>
      <w:r w:rsidRPr="00895E29">
        <w:t xml:space="preserve">горски територии от ДП има за цел комасирането </w:t>
      </w:r>
      <w:r w:rsidR="00420DFC" w:rsidRPr="00895E29">
        <w:t>им</w:t>
      </w:r>
      <w:r w:rsidR="00D40276" w:rsidRPr="00895E29">
        <w:t xml:space="preserve"> </w:t>
      </w:r>
      <w:r w:rsidRPr="00895E29">
        <w:t>за постигане на по-ефективното им стопанисване и опазване.</w:t>
      </w:r>
    </w:p>
    <w:p w:rsidR="006C5DD9" w:rsidRPr="00895E29" w:rsidRDefault="006C5DD9" w:rsidP="006C5DD9">
      <w:pPr>
        <w:spacing w:line="268" w:lineRule="auto"/>
        <w:ind w:firstLine="567"/>
        <w:jc w:val="both"/>
        <w:textAlignment w:val="center"/>
      </w:pPr>
      <w:r w:rsidRPr="00895E29">
        <w:rPr>
          <w:b/>
          <w:bCs/>
        </w:rPr>
        <w:t xml:space="preserve">Чл. 3. </w:t>
      </w:r>
      <w:r w:rsidRPr="00895E29">
        <w:t xml:space="preserve">Подборът на </w:t>
      </w:r>
      <w:r w:rsidR="00A61638" w:rsidRPr="00895E29">
        <w:t xml:space="preserve">поземлените </w:t>
      </w:r>
      <w:r w:rsidRPr="00895E29">
        <w:t>имоти</w:t>
      </w:r>
      <w:r w:rsidR="00A61638" w:rsidRPr="00895E29">
        <w:t xml:space="preserve"> в горски територии</w:t>
      </w:r>
      <w:r w:rsidRPr="00895E29">
        <w:t>, предложени от техните собстве</w:t>
      </w:r>
      <w:r w:rsidR="00D40276" w:rsidRPr="00895E29">
        <w:t xml:space="preserve">ници за закупуване </w:t>
      </w:r>
      <w:r w:rsidRPr="00895E29">
        <w:t xml:space="preserve">от държавните предприятия, се осъществява в съответствие с принципите на добро финансово управление, публичност и прозрачност.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/>
        </w:rPr>
        <w:t>Чл. 4.</w:t>
      </w:r>
      <w:r w:rsidRPr="00895E29">
        <w:t xml:space="preserve"> Стартирането на процедурата по закупуване на</w:t>
      </w:r>
      <w:r w:rsidR="00A61638" w:rsidRPr="00895E29">
        <w:t xml:space="preserve"> поземлени имоти в горски територии</w:t>
      </w:r>
      <w:r w:rsidRPr="00895E29">
        <w:t xml:space="preserve">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на земеделието</w:t>
      </w:r>
      <w:r w:rsidR="006D1055" w:rsidRPr="00895E29">
        <w:t>,</w:t>
      </w:r>
      <w:r w:rsidRPr="00895E29">
        <w:t xml:space="preserve"> храните</w:t>
      </w:r>
      <w:r w:rsidR="006D1055" w:rsidRPr="00895E29">
        <w:t xml:space="preserve"> и горите</w:t>
      </w:r>
      <w:r w:rsidRPr="00895E29">
        <w:t xml:space="preserve">. </w:t>
      </w:r>
    </w:p>
    <w:p w:rsidR="003272F6" w:rsidRPr="00895E29" w:rsidRDefault="003272F6" w:rsidP="003272F6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/>
          <w:bCs/>
        </w:rPr>
        <w:t xml:space="preserve">Чл. 5. </w:t>
      </w:r>
      <w:r w:rsidRPr="00895E29">
        <w:rPr>
          <w:bCs/>
        </w:rPr>
        <w:t>(1) Със средства на ДП</w:t>
      </w:r>
      <w:r w:rsidRPr="00895E29">
        <w:rPr>
          <w:b/>
          <w:bCs/>
        </w:rPr>
        <w:t xml:space="preserve"> </w:t>
      </w:r>
      <w:r w:rsidRPr="00895E29">
        <w:rPr>
          <w:bCs/>
        </w:rPr>
        <w:t xml:space="preserve">се закупуват единствено </w:t>
      </w:r>
      <w:r w:rsidRPr="00895E29">
        <w:t>поземлени имоти в горски територии</w:t>
      </w:r>
      <w:r w:rsidRPr="00895E29">
        <w:rPr>
          <w:bCs/>
        </w:rPr>
        <w:t xml:space="preserve">, собственост на </w:t>
      </w:r>
      <w:r w:rsidRPr="00895E29">
        <w:t xml:space="preserve">физически лица, с </w:t>
      </w:r>
      <w:r w:rsidR="00813DB9" w:rsidRPr="00895E29">
        <w:t xml:space="preserve">площ </w:t>
      </w:r>
      <w:r w:rsidRPr="00895E29">
        <w:t xml:space="preserve">на отделен имот </w:t>
      </w:r>
      <w:r w:rsidR="00813DB9" w:rsidRPr="00895E29">
        <w:t xml:space="preserve">между 1 и </w:t>
      </w:r>
      <w:r w:rsidRPr="00895E29">
        <w:t>5</w:t>
      </w:r>
      <w:r w:rsidR="008142C1" w:rsidRPr="00895E29">
        <w:rPr>
          <w:lang w:val="en-US"/>
        </w:rPr>
        <w:t>0</w:t>
      </w:r>
      <w:r w:rsidR="008142C1" w:rsidRPr="00895E29">
        <w:t xml:space="preserve"> дка</w:t>
      </w:r>
      <w:r w:rsidRPr="00895E29">
        <w:t xml:space="preserve">. </w:t>
      </w:r>
    </w:p>
    <w:p w:rsidR="00813DB9" w:rsidRPr="00895E29" w:rsidRDefault="003272F6" w:rsidP="00813DB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Cs/>
        </w:rPr>
        <w:t xml:space="preserve">(2) </w:t>
      </w:r>
      <w:r w:rsidR="00813DB9" w:rsidRPr="00895E29">
        <w:rPr>
          <w:bCs/>
        </w:rPr>
        <w:t>Държавните предприятия н</w:t>
      </w:r>
      <w:r w:rsidR="00813DB9" w:rsidRPr="00895E29">
        <w:t>е закупуват поземлени имоти в горски територии, които</w:t>
      </w:r>
      <w:r w:rsidR="006A1B15">
        <w:rPr>
          <w:lang w:val="en-US"/>
        </w:rPr>
        <w:t xml:space="preserve"> </w:t>
      </w:r>
      <w:r w:rsidR="006A1B15">
        <w:t>са</w:t>
      </w:r>
      <w:r w:rsidR="00813DB9" w:rsidRPr="00895E29">
        <w:t>:</w:t>
      </w:r>
    </w:p>
    <w:p w:rsidR="00813DB9" w:rsidRPr="00895E29" w:rsidRDefault="006A1B15" w:rsidP="00813D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813DB9" w:rsidRPr="00895E29">
        <w:t xml:space="preserve"> собственост на общини, юридически лица, религиозни организации и сдружения;</w:t>
      </w:r>
    </w:p>
    <w:p w:rsidR="00813DB9" w:rsidRPr="00895E29" w:rsidRDefault="006A1B15" w:rsidP="00813D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813DB9" w:rsidRPr="00895E29">
        <w:t>били предмет на договор за замяна между държавата и физически или юридически лица;</w:t>
      </w:r>
    </w:p>
    <w:p w:rsidR="00813DB9" w:rsidRPr="00895E29" w:rsidRDefault="006A1B15" w:rsidP="00813DB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813DB9" w:rsidRPr="00895E29">
        <w:t>земеделски територии, придобили характеристиките на гора по смисъла на Закона за горите.</w:t>
      </w:r>
    </w:p>
    <w:p w:rsidR="0025610C" w:rsidRPr="00895E29" w:rsidRDefault="00813DB9" w:rsidP="00813DB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Cs/>
        </w:rPr>
        <w:t>(3) Общата площ на поземлени</w:t>
      </w:r>
      <w:r w:rsidR="006B2497" w:rsidRPr="00895E29">
        <w:rPr>
          <w:bCs/>
        </w:rPr>
        <w:t>те</w:t>
      </w:r>
      <w:r w:rsidRPr="00895E29">
        <w:rPr>
          <w:bCs/>
        </w:rPr>
        <w:t xml:space="preserve"> имоти</w:t>
      </w:r>
      <w:r w:rsidR="006B2497" w:rsidRPr="00895E29">
        <w:rPr>
          <w:bCs/>
        </w:rPr>
        <w:t xml:space="preserve">, </w:t>
      </w:r>
      <w:r w:rsidR="004826AE" w:rsidRPr="00895E29">
        <w:rPr>
          <w:bCs/>
        </w:rPr>
        <w:t>които могат</w:t>
      </w:r>
      <w:r w:rsidR="006B2497" w:rsidRPr="00895E29">
        <w:rPr>
          <w:bCs/>
        </w:rPr>
        <w:t xml:space="preserve"> да бъдат предложени </w:t>
      </w:r>
      <w:r w:rsidRPr="00895E29">
        <w:rPr>
          <w:bCs/>
        </w:rPr>
        <w:t>от един</w:t>
      </w:r>
      <w:r w:rsidR="006B2497" w:rsidRPr="00895E29">
        <w:rPr>
          <w:bCs/>
        </w:rPr>
        <w:t xml:space="preserve"> и същ</w:t>
      </w:r>
      <w:r w:rsidRPr="00895E29">
        <w:rPr>
          <w:bCs/>
        </w:rPr>
        <w:t xml:space="preserve"> собственик</w:t>
      </w:r>
      <w:r w:rsidR="004826AE" w:rsidRPr="00895E29">
        <w:rPr>
          <w:bCs/>
        </w:rPr>
        <w:t xml:space="preserve"> или </w:t>
      </w:r>
      <w:r w:rsidRPr="00895E29">
        <w:rPr>
          <w:bCs/>
        </w:rPr>
        <w:t>едни и същи съсобственици</w:t>
      </w:r>
      <w:r w:rsidR="004826AE" w:rsidRPr="00895E29">
        <w:rPr>
          <w:bCs/>
        </w:rPr>
        <w:t xml:space="preserve"> за закупуване от ДП,</w:t>
      </w:r>
      <w:r w:rsidRPr="00895E29">
        <w:rPr>
          <w:bCs/>
        </w:rPr>
        <w:t xml:space="preserve"> не може да надхвърля 50 дка в рамките на една процедура.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567"/>
        <w:jc w:val="both"/>
      </w:pPr>
      <w:r w:rsidRPr="00895E29">
        <w:rPr>
          <w:b/>
        </w:rPr>
        <w:t>Чл. 6.</w:t>
      </w:r>
      <w:r w:rsidRPr="00895E29">
        <w:t xml:space="preserve"> Закупуването на </w:t>
      </w:r>
      <w:r w:rsidR="003272F6" w:rsidRPr="00895E29">
        <w:t xml:space="preserve">поземлени имоти в </w:t>
      </w:r>
      <w:r w:rsidRPr="00895E29">
        <w:t>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 xml:space="preserve">Глава </w:t>
      </w:r>
      <w:r w:rsidR="004D1ACB" w:rsidRPr="00895E29">
        <w:rPr>
          <w:b/>
        </w:rPr>
        <w:t>втора</w:t>
      </w: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 xml:space="preserve">РЕД ЗА РАЗГЛЕЖДАНЕ И КЛАСИРАНЕ НА ЗАЯВЛЕНИЯТА </w:t>
      </w: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>Раздел I.</w:t>
      </w:r>
      <w:r w:rsidRPr="00895E29">
        <w:rPr>
          <w:b/>
        </w:rPr>
        <w:br/>
        <w:t>Общи изисквания към документите и ред за кандидатстване</w:t>
      </w:r>
    </w:p>
    <w:p w:rsidR="006C5DD9" w:rsidRPr="00895E29" w:rsidRDefault="006C5DD9" w:rsidP="006C5DD9">
      <w:pPr>
        <w:keepNext/>
        <w:spacing w:line="268" w:lineRule="auto"/>
        <w:jc w:val="center"/>
        <w:textAlignment w:val="center"/>
        <w:rPr>
          <w:b/>
        </w:rPr>
      </w:pPr>
    </w:p>
    <w:p w:rsidR="006C5DD9" w:rsidRPr="00E13A82" w:rsidRDefault="006C5DD9" w:rsidP="006C5DD9">
      <w:pPr>
        <w:keepNext/>
        <w:tabs>
          <w:tab w:val="center" w:pos="4536"/>
          <w:tab w:val="left" w:pos="5309"/>
        </w:tabs>
        <w:spacing w:line="268" w:lineRule="auto"/>
        <w:ind w:firstLine="567"/>
        <w:jc w:val="both"/>
        <w:textAlignment w:val="center"/>
      </w:pPr>
      <w:r w:rsidRPr="00895E29">
        <w:rPr>
          <w:b/>
        </w:rPr>
        <w:t xml:space="preserve">Чл. </w:t>
      </w:r>
      <w:r w:rsidR="000B0ADE" w:rsidRPr="00895E29">
        <w:rPr>
          <w:b/>
        </w:rPr>
        <w:t>7</w:t>
      </w:r>
      <w:r w:rsidRPr="00895E29">
        <w:rPr>
          <w:b/>
        </w:rPr>
        <w:t xml:space="preserve">. </w:t>
      </w:r>
      <w:r w:rsidRPr="00895E29">
        <w:t>(1)</w:t>
      </w:r>
      <w:r w:rsidRPr="00895E29">
        <w:rPr>
          <w:b/>
        </w:rPr>
        <w:t xml:space="preserve"> </w:t>
      </w:r>
      <w:r w:rsidRPr="00895E29">
        <w:t xml:space="preserve">Собствениците на </w:t>
      </w:r>
      <w:r w:rsidRPr="00E13A82">
        <w:t xml:space="preserve">горски територии, които желаят да ги предложат за закупуване от ДП, подават заявление по образец – Приложение </w:t>
      </w:r>
      <w:r w:rsidR="00CA09A0" w:rsidRPr="00E13A82">
        <w:t xml:space="preserve">№ </w:t>
      </w:r>
      <w:r w:rsidRPr="00E13A82">
        <w:t xml:space="preserve">1, </w:t>
      </w:r>
      <w:r w:rsidR="009063F7" w:rsidRPr="00E13A82">
        <w:t>в</w:t>
      </w:r>
      <w:r w:rsidRPr="00E13A82">
        <w:t xml:space="preserve"> ДП или </w:t>
      </w:r>
      <w:r w:rsidR="009063F7" w:rsidRPr="00E13A82">
        <w:t>в</w:t>
      </w:r>
      <w:r w:rsidRPr="00E13A82">
        <w:t xml:space="preserve"> териториалното поделение, в чиито обхват на дейност се намира поземленият имот. </w:t>
      </w:r>
      <w:r w:rsidR="009063F7" w:rsidRPr="00E13A82">
        <w:t>Всички постъпили заявления се регистрират в деловодния регистър на получателя.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13A82">
        <w:t>(2) Към заявлението се прилагат следните документи: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1. </w:t>
      </w:r>
      <w:r w:rsidR="000464C1" w:rsidRPr="00895E29">
        <w:t xml:space="preserve">заверено от заявителя копие на </w:t>
      </w:r>
      <w:r w:rsidRPr="00895E29">
        <w:t xml:space="preserve">документ за собственост – решение, издадено от </w:t>
      </w:r>
      <w:r w:rsidRPr="00895E29">
        <w:lastRenderedPageBreak/>
        <w:t>общинската служба по земеделие по местонахождението</w:t>
      </w:r>
      <w:r w:rsidR="001A0841" w:rsidRPr="00895E29">
        <w:t xml:space="preserve"> на</w:t>
      </w:r>
      <w:r w:rsidRPr="00895E29">
        <w:t xml:space="preserve"> имот</w:t>
      </w:r>
      <w:r w:rsidR="001B5439" w:rsidRPr="00895E29">
        <w:t>а</w:t>
      </w:r>
      <w:r w:rsidRPr="00895E29">
        <w:t>, нотариален акт, договор за продажба</w:t>
      </w:r>
      <w:r w:rsidR="000963A2" w:rsidRPr="00895E29">
        <w:t xml:space="preserve"> или</w:t>
      </w:r>
      <w:r w:rsidRPr="00895E29">
        <w:t xml:space="preserve"> договор за доброволна делба;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2. </w:t>
      </w:r>
      <w:r w:rsidR="000464C1" w:rsidRPr="00895E29">
        <w:t xml:space="preserve">заверено от заявителя копие на </w:t>
      </w:r>
      <w:r w:rsidRPr="00895E29">
        <w:t xml:space="preserve">актуална скица </w:t>
      </w:r>
      <w:r w:rsidR="000464C1" w:rsidRPr="00895E29">
        <w:t xml:space="preserve">с партида </w:t>
      </w:r>
      <w:r w:rsidRPr="00895E29">
        <w:t>на имота</w:t>
      </w:r>
      <w:r w:rsidRPr="00895E29">
        <w:rPr>
          <w:lang w:val="ru-RU"/>
        </w:rPr>
        <w:t xml:space="preserve"> </w:t>
      </w:r>
      <w:r w:rsidRPr="00895E29">
        <w:t>от картата на възстановената собственост</w:t>
      </w:r>
      <w:r w:rsidR="00E40656" w:rsidRPr="00895E29">
        <w:t xml:space="preserve"> </w:t>
      </w:r>
      <w:r w:rsidR="00E40656" w:rsidRPr="00895E29">
        <w:rPr>
          <w:lang w:val="en-US"/>
        </w:rPr>
        <w:t>(</w:t>
      </w:r>
      <w:r w:rsidR="00E40656" w:rsidRPr="00895E29">
        <w:t>КВС</w:t>
      </w:r>
      <w:r w:rsidR="00E40656" w:rsidRPr="00895E29">
        <w:rPr>
          <w:lang w:val="en-US"/>
        </w:rPr>
        <w:t>)</w:t>
      </w:r>
      <w:r w:rsidR="008C23B6" w:rsidRPr="00895E29">
        <w:t xml:space="preserve"> – ако поземленият имот е в землище, за което е в сила КВС</w:t>
      </w:r>
      <w:r w:rsidR="00E40656" w:rsidRPr="00895E29">
        <w:t>,</w:t>
      </w:r>
      <w:r w:rsidR="008C23B6" w:rsidRPr="00895E29">
        <w:t xml:space="preserve"> </w:t>
      </w:r>
      <w:r w:rsidRPr="00895E29">
        <w:t xml:space="preserve">или </w:t>
      </w:r>
      <w:r w:rsidR="000464C1" w:rsidRPr="00895E29">
        <w:t xml:space="preserve">на актуална скица с координати на </w:t>
      </w:r>
      <w:r w:rsidR="00A030C1" w:rsidRPr="00895E29">
        <w:t xml:space="preserve">граничните </w:t>
      </w:r>
      <w:r w:rsidR="000464C1" w:rsidRPr="00895E29">
        <w:t>точки</w:t>
      </w:r>
      <w:r w:rsidR="00593C2C" w:rsidRPr="00895E29">
        <w:t xml:space="preserve"> на имота от </w:t>
      </w:r>
      <w:r w:rsidR="001F6258" w:rsidRPr="00895E29">
        <w:t xml:space="preserve">кадастралната </w:t>
      </w:r>
      <w:r w:rsidRPr="00895E29">
        <w:t>карта и кадастрални</w:t>
      </w:r>
      <w:r w:rsidR="00364D35" w:rsidRPr="00895E29">
        <w:t>те</w:t>
      </w:r>
      <w:r w:rsidR="000464C1" w:rsidRPr="00895E29">
        <w:t xml:space="preserve"> регист</w:t>
      </w:r>
      <w:r w:rsidRPr="00895E29">
        <w:t>р</w:t>
      </w:r>
      <w:r w:rsidR="000464C1" w:rsidRPr="00895E29">
        <w:t>и</w:t>
      </w:r>
      <w:r w:rsidR="00364D35" w:rsidRPr="00895E29">
        <w:t>,</w:t>
      </w:r>
      <w:r w:rsidR="00A030C1" w:rsidRPr="00895E29">
        <w:rPr>
          <w:lang w:val="en-US"/>
        </w:rPr>
        <w:t xml:space="preserve"> </w:t>
      </w:r>
      <w:r w:rsidR="00364D35" w:rsidRPr="00895E29">
        <w:t xml:space="preserve">придружена с удостоверение за характеристика на </w:t>
      </w:r>
      <w:r w:rsidR="001A79F5" w:rsidRPr="00895E29">
        <w:t>поземления имот</w:t>
      </w:r>
      <w:r w:rsidR="00364D35" w:rsidRPr="00895E29">
        <w:rPr>
          <w:lang w:val="en-US"/>
        </w:rPr>
        <w:t xml:space="preserve"> </w:t>
      </w:r>
      <w:r w:rsidR="00A030C1" w:rsidRPr="00895E29">
        <w:rPr>
          <w:lang w:val="en-US"/>
        </w:rPr>
        <w:t xml:space="preserve">- </w:t>
      </w:r>
      <w:r w:rsidR="00A030C1" w:rsidRPr="00895E29">
        <w:t>ако поземленият имот е в землище, за което е в сила</w:t>
      </w:r>
      <w:r w:rsidR="00A030C1" w:rsidRPr="00895E29">
        <w:rPr>
          <w:lang w:val="en-US"/>
        </w:rPr>
        <w:t xml:space="preserve"> </w:t>
      </w:r>
      <w:r w:rsidR="00A030C1" w:rsidRPr="00895E29">
        <w:t>Кадастрална карта и регистър</w:t>
      </w:r>
      <w:r w:rsidRPr="00895E29">
        <w:t>;</w:t>
      </w:r>
    </w:p>
    <w:p w:rsidR="006C5DD9" w:rsidRPr="00895E29" w:rsidRDefault="00076D78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3</w:t>
      </w:r>
      <w:r w:rsidR="006C5DD9" w:rsidRPr="00895E29">
        <w:t xml:space="preserve">. </w:t>
      </w:r>
      <w:r w:rsidR="000464C1" w:rsidRPr="00895E29">
        <w:t xml:space="preserve">заверено от заявителя копие на </w:t>
      </w:r>
      <w:r w:rsidR="006C5DD9" w:rsidRPr="00895E29">
        <w:t xml:space="preserve">удостоверение за наследници - когато имотът е възстановен на наследниците на починал собственик или при смърт на собственика на имота; </w:t>
      </w:r>
    </w:p>
    <w:p w:rsidR="006C5DD9" w:rsidRPr="00895E29" w:rsidRDefault="00076D78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4</w:t>
      </w:r>
      <w:r w:rsidR="006C5DD9" w:rsidRPr="00895E29">
        <w:t>.</w:t>
      </w:r>
      <w:r w:rsidR="006D5D6C" w:rsidRPr="00895E29">
        <w:t xml:space="preserve"> оригинал на</w:t>
      </w:r>
      <w:r w:rsidR="006C5DD9" w:rsidRPr="00895E29">
        <w:t xml:space="preserve"> нотариално заверено пълномощно от собственик/собственици - когато заявлението се подава от несобственик;</w:t>
      </w:r>
    </w:p>
    <w:p w:rsidR="006C5DD9" w:rsidRPr="00895E29" w:rsidRDefault="00076D78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5</w:t>
      </w:r>
      <w:r w:rsidR="006C5DD9" w:rsidRPr="00895E29">
        <w:t xml:space="preserve">. </w:t>
      </w:r>
      <w:r w:rsidR="00CA09A0" w:rsidRPr="00895E29">
        <w:t>запечатан непрозрачен плик, съдържащ ценово предложение по образец – Приложение № 2</w:t>
      </w:r>
      <w:r w:rsidR="00D9689A" w:rsidRPr="00895E29">
        <w:t>;</w:t>
      </w:r>
    </w:p>
    <w:p w:rsidR="009063F7" w:rsidRPr="009063F7" w:rsidRDefault="006C5DD9" w:rsidP="009063F7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 w:rsidRPr="00895E29">
        <w:t xml:space="preserve">(3) </w:t>
      </w:r>
      <w:r w:rsidR="00CA09A0" w:rsidRPr="00895E29">
        <w:t xml:space="preserve">Заявлението по ал. 1 се подписва от собственика, респективно </w:t>
      </w:r>
      <w:r w:rsidR="001D75B4" w:rsidRPr="00895E29">
        <w:t xml:space="preserve">от </w:t>
      </w:r>
      <w:r w:rsidR="00CA09A0" w:rsidRPr="00895E29">
        <w:t>всички съсобственици или упълномощени от тях лица</w:t>
      </w:r>
      <w:r w:rsidR="00112D9F" w:rsidRPr="00895E29">
        <w:t xml:space="preserve">, за които се представя </w:t>
      </w:r>
      <w:r w:rsidR="00CA09A0" w:rsidRPr="00895E29">
        <w:t>нотариалн</w:t>
      </w:r>
      <w:r w:rsidR="00112D9F" w:rsidRPr="00895E29">
        <w:t>о</w:t>
      </w:r>
      <w:r w:rsidR="00CA09A0" w:rsidRPr="00895E29">
        <w:t xml:space="preserve"> </w:t>
      </w:r>
      <w:r w:rsidR="000A0FD2" w:rsidRPr="00895E29">
        <w:t xml:space="preserve">заверено </w:t>
      </w:r>
      <w:r w:rsidR="00112D9F" w:rsidRPr="00895E29">
        <w:t>пълномощно</w:t>
      </w:r>
      <w:r w:rsidR="00CA09A0" w:rsidRPr="00895E29">
        <w:t>.</w:t>
      </w:r>
      <w:r w:rsidR="009063F7">
        <w:t xml:space="preserve"> </w:t>
      </w:r>
    </w:p>
    <w:p w:rsidR="006C5DD9" w:rsidRPr="00895E29" w:rsidRDefault="006C5DD9" w:rsidP="00766433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 xml:space="preserve">Чл. </w:t>
      </w:r>
      <w:r w:rsidR="000B0ADE" w:rsidRPr="00895E29">
        <w:rPr>
          <w:b/>
        </w:rPr>
        <w:t>8</w:t>
      </w:r>
      <w:r w:rsidRPr="00895E29">
        <w:rPr>
          <w:b/>
        </w:rPr>
        <w:t>.</w:t>
      </w:r>
      <w:r w:rsidR="00766433" w:rsidRPr="00895E29">
        <w:rPr>
          <w:b/>
        </w:rPr>
        <w:t xml:space="preserve"> </w:t>
      </w:r>
      <w:r w:rsidRPr="00895E29">
        <w:t xml:space="preserve">Срокът за </w:t>
      </w:r>
      <w:r w:rsidR="00766433" w:rsidRPr="00895E29">
        <w:t>подаване</w:t>
      </w:r>
      <w:r w:rsidRPr="00895E29">
        <w:t xml:space="preserve"> на заявления от собственици на поземлени имоти в горски територии е не по-кратък от два месеца от </w:t>
      </w:r>
      <w:r w:rsidR="00766433" w:rsidRPr="00895E29">
        <w:t xml:space="preserve">началната </w:t>
      </w:r>
      <w:r w:rsidRPr="00895E29">
        <w:t>дата</w:t>
      </w:r>
      <w:r w:rsidR="00766433" w:rsidRPr="00895E29">
        <w:t xml:space="preserve">, обявена за откриване на процедурата на интернет страницата на съответното </w:t>
      </w:r>
      <w:r w:rsidR="001A79F5" w:rsidRPr="00895E29">
        <w:t>ДП</w:t>
      </w:r>
      <w:r w:rsidR="00766433" w:rsidRPr="00895E29">
        <w:t>, на която се публикува и крайната дата за прием на заявления.</w:t>
      </w:r>
    </w:p>
    <w:p w:rsidR="00766433" w:rsidRPr="00EC4972" w:rsidRDefault="00766433" w:rsidP="0076643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6C5DD9" w:rsidRDefault="006C5DD9" w:rsidP="00EC4972">
      <w:pPr>
        <w:keepNext/>
        <w:spacing w:line="268" w:lineRule="auto"/>
        <w:jc w:val="center"/>
        <w:textAlignment w:val="center"/>
        <w:rPr>
          <w:b/>
        </w:rPr>
      </w:pPr>
      <w:r w:rsidRPr="00895E29">
        <w:rPr>
          <w:b/>
        </w:rPr>
        <w:t>Раздел ІІ</w:t>
      </w:r>
      <w:r w:rsidR="00EC4972">
        <w:rPr>
          <w:b/>
        </w:rPr>
        <w:t>.</w:t>
      </w:r>
    </w:p>
    <w:p w:rsidR="00EC4972" w:rsidRPr="00EC4972" w:rsidRDefault="00EC4972" w:rsidP="00EC4972">
      <w:pPr>
        <w:keepNext/>
        <w:spacing w:line="268" w:lineRule="auto"/>
        <w:jc w:val="center"/>
        <w:textAlignment w:val="center"/>
        <w:rPr>
          <w:b/>
          <w:sz w:val="16"/>
          <w:szCs w:val="16"/>
        </w:rPr>
      </w:pPr>
    </w:p>
    <w:p w:rsidR="006C5DD9" w:rsidRDefault="006C5DD9" w:rsidP="00EC4972">
      <w:pPr>
        <w:jc w:val="center"/>
        <w:rPr>
          <w:b/>
        </w:rPr>
      </w:pPr>
      <w:r w:rsidRPr="00895E29">
        <w:rPr>
          <w:b/>
        </w:rPr>
        <w:t xml:space="preserve">Процедура за разглеждане на заявления за </w:t>
      </w:r>
      <w:r w:rsidR="0090422D" w:rsidRPr="00895E29">
        <w:rPr>
          <w:b/>
        </w:rPr>
        <w:t>продажба</w:t>
      </w:r>
      <w:r w:rsidRPr="00895E29">
        <w:rPr>
          <w:b/>
        </w:rPr>
        <w:t>. Критерии, оценка и класиране на предложените за закупуване</w:t>
      </w:r>
      <w:r w:rsidR="0090422D" w:rsidRPr="00895E29">
        <w:rPr>
          <w:b/>
        </w:rPr>
        <w:t xml:space="preserve"> от ДП</w:t>
      </w:r>
      <w:r w:rsidRPr="00895E29">
        <w:rPr>
          <w:b/>
        </w:rPr>
        <w:t xml:space="preserve"> </w:t>
      </w:r>
      <w:r w:rsidR="00E64EC6" w:rsidRPr="00895E29">
        <w:rPr>
          <w:b/>
        </w:rPr>
        <w:t xml:space="preserve">поземлени </w:t>
      </w:r>
      <w:r w:rsidRPr="00895E29">
        <w:rPr>
          <w:b/>
        </w:rPr>
        <w:t>имоти</w:t>
      </w:r>
      <w:r w:rsidR="00E64EC6" w:rsidRPr="00895E29">
        <w:rPr>
          <w:b/>
        </w:rPr>
        <w:t xml:space="preserve"> в горски територии</w:t>
      </w:r>
    </w:p>
    <w:p w:rsidR="00EC4972" w:rsidRPr="00EC4972" w:rsidRDefault="00EC4972" w:rsidP="00EC4972">
      <w:pPr>
        <w:jc w:val="center"/>
        <w:rPr>
          <w:b/>
          <w:sz w:val="16"/>
          <w:szCs w:val="16"/>
        </w:rPr>
      </w:pP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 xml:space="preserve">Чл. </w:t>
      </w:r>
      <w:r w:rsidR="000B0ADE" w:rsidRPr="00895E29">
        <w:rPr>
          <w:b/>
        </w:rPr>
        <w:t>9</w:t>
      </w:r>
      <w:r w:rsidRPr="00895E29">
        <w:rPr>
          <w:b/>
        </w:rPr>
        <w:t>.</w:t>
      </w:r>
      <w:r w:rsidRPr="00895E29">
        <w:t xml:space="preserve"> (1) Разглеждането</w:t>
      </w:r>
      <w:r w:rsidR="004B7139">
        <w:rPr>
          <w:lang w:val="en-US"/>
        </w:rPr>
        <w:t xml:space="preserve"> </w:t>
      </w:r>
      <w:r w:rsidR="004B7139">
        <w:t xml:space="preserve">на приложените към </w:t>
      </w:r>
      <w:r w:rsidR="004B7139" w:rsidRPr="00895E29">
        <w:t>постъпилите заявления</w:t>
      </w:r>
      <w:r w:rsidR="004B7139">
        <w:t xml:space="preserve"> документи</w:t>
      </w:r>
      <w:r w:rsidRPr="00895E29">
        <w:t xml:space="preserve">, оценяването и класирането </w:t>
      </w:r>
      <w:r w:rsidR="004B7139">
        <w:t>на поземлените имоти, посочени в тях,</w:t>
      </w:r>
      <w:r w:rsidRPr="00895E29">
        <w:t xml:space="preserve"> се извършва от комисия, определена </w:t>
      </w:r>
      <w:r w:rsidR="00686B2F" w:rsidRPr="00895E29">
        <w:t xml:space="preserve">със заповед на </w:t>
      </w:r>
      <w:r w:rsidRPr="00895E29">
        <w:t>директора на ДП.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(2) Работата на</w:t>
      </w:r>
      <w:r w:rsidR="006A1B15">
        <w:t xml:space="preserve"> комисията протича на три етапа</w:t>
      </w:r>
      <w:r w:rsidRPr="00895E29">
        <w:t xml:space="preserve"> </w:t>
      </w:r>
      <w:r w:rsidR="00895E29">
        <w:t xml:space="preserve">при спазване на </w:t>
      </w:r>
      <w:r w:rsidR="00895E29" w:rsidRPr="00895E29">
        <w:t>сроковете</w:t>
      </w:r>
      <w:r w:rsidR="00895E29">
        <w:t xml:space="preserve"> н</w:t>
      </w:r>
      <w:r w:rsidR="00895E29" w:rsidRPr="00895E29">
        <w:t>а отделните стъпки при провеждането на процедурата, посочени в</w:t>
      </w:r>
      <w:r w:rsidRPr="00895E29">
        <w:t xml:space="preserve"> Приложение </w:t>
      </w:r>
      <w:r w:rsidR="00407FA2" w:rsidRPr="00895E29">
        <w:t>№ 3</w:t>
      </w:r>
      <w:r w:rsidRPr="00895E29">
        <w:t>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1</w:t>
      </w:r>
      <w:r w:rsidR="000B0ADE" w:rsidRPr="00895E29">
        <w:rPr>
          <w:b/>
        </w:rPr>
        <w:t>0</w:t>
      </w:r>
      <w:r w:rsidRPr="00895E29">
        <w:rPr>
          <w:b/>
        </w:rPr>
        <w:t xml:space="preserve">. </w:t>
      </w:r>
      <w:r w:rsidRPr="00895E29">
        <w:t xml:space="preserve">(1) </w:t>
      </w:r>
      <w:r w:rsidR="00407FA2" w:rsidRPr="00895E29">
        <w:t>На първия етап комисията по чл. 9 разглежда всички постъпили в срок заявления за съответс</w:t>
      </w:r>
      <w:r w:rsidR="008D35F6" w:rsidRPr="00895E29">
        <w:t xml:space="preserve">твие </w:t>
      </w:r>
      <w:r w:rsidR="004B7139">
        <w:t xml:space="preserve">на имотите </w:t>
      </w:r>
      <w:r w:rsidR="008D35F6" w:rsidRPr="00895E29">
        <w:t>с изискванията на чл. </w:t>
      </w:r>
      <w:r w:rsidR="009078E3" w:rsidRPr="00895E29">
        <w:t>5</w:t>
      </w:r>
      <w:r w:rsidR="00813DB9" w:rsidRPr="00895E29">
        <w:t xml:space="preserve"> и</w:t>
      </w:r>
      <w:r w:rsidR="004B7139">
        <w:t xml:space="preserve"> на приложените документи с изискванията на</w:t>
      </w:r>
      <w:r w:rsidR="009078E3" w:rsidRPr="00895E29">
        <w:t xml:space="preserve"> чл.</w:t>
      </w:r>
      <w:r w:rsidR="00813DB9" w:rsidRPr="00895E29">
        <w:t xml:space="preserve"> </w:t>
      </w:r>
      <w:r w:rsidR="00407FA2" w:rsidRPr="00895E29">
        <w:t>7</w:t>
      </w:r>
      <w:r w:rsidR="00B32734" w:rsidRPr="00895E29">
        <w:t>, като</w:t>
      </w:r>
      <w:r w:rsidR="00407FA2" w:rsidRPr="00895E29">
        <w:t xml:space="preserve"> оценява и класира </w:t>
      </w:r>
      <w:r w:rsidR="004B7139">
        <w:t xml:space="preserve">всички </w:t>
      </w:r>
      <w:r w:rsidR="002600BA">
        <w:t>имоти, отговарящи на изискванията</w:t>
      </w:r>
      <w:r w:rsidR="00EC4972">
        <w:t>,</w:t>
      </w:r>
      <w:r w:rsidR="00407FA2" w:rsidRPr="00895E29">
        <w:t xml:space="preserve"> съгласно настоящите Правила.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(2) </w:t>
      </w:r>
      <w:r w:rsidR="004B7139">
        <w:t>Имоти</w:t>
      </w:r>
      <w:r w:rsidRPr="00895E29">
        <w:t xml:space="preserve">, които не отговарят на изискванията на чл. </w:t>
      </w:r>
      <w:r w:rsidR="00813DB9" w:rsidRPr="00895E29">
        <w:t xml:space="preserve">5 и </w:t>
      </w:r>
      <w:r w:rsidR="004B7139">
        <w:t xml:space="preserve">за които не са представени </w:t>
      </w:r>
      <w:r w:rsidR="002600BA">
        <w:t xml:space="preserve">документите по </w:t>
      </w:r>
      <w:r w:rsidR="009078E3" w:rsidRPr="00895E29">
        <w:t xml:space="preserve">чл. </w:t>
      </w:r>
      <w:r w:rsidR="000B0ADE" w:rsidRPr="00895E29">
        <w:t>7</w:t>
      </w:r>
      <w:r w:rsidR="002600BA">
        <w:t>,</w:t>
      </w:r>
      <w:r w:rsidRPr="00895E29">
        <w:t xml:space="preserve"> не се </w:t>
      </w:r>
      <w:r w:rsidR="00885DB7" w:rsidRPr="00895E29">
        <w:t>оценяват и класират</w:t>
      </w:r>
      <w:r w:rsidRPr="00895E29">
        <w:t>.</w:t>
      </w:r>
    </w:p>
    <w:p w:rsidR="002165E0" w:rsidRPr="00895E29" w:rsidRDefault="006A1B15" w:rsidP="006C5DD9">
      <w:pPr>
        <w:widowControl w:val="0"/>
        <w:autoSpaceDE w:val="0"/>
        <w:autoSpaceDN w:val="0"/>
        <w:adjustRightInd w:val="0"/>
        <w:ind w:firstLine="720"/>
        <w:jc w:val="both"/>
      </w:pPr>
      <w:r>
        <w:t>(3) За всеки имо</w:t>
      </w:r>
      <w:r w:rsidR="009E639B">
        <w:t>т</w:t>
      </w:r>
      <w:r w:rsidR="002165E0" w:rsidRPr="00895E29">
        <w:t xml:space="preserve"> комисията </w:t>
      </w:r>
      <w:r w:rsidR="009053D1" w:rsidRPr="00895E29">
        <w:t xml:space="preserve">изисква по </w:t>
      </w:r>
      <w:r w:rsidR="00B7471D" w:rsidRPr="00895E29">
        <w:t>служеб</w:t>
      </w:r>
      <w:r w:rsidR="009053D1" w:rsidRPr="00895E29">
        <w:t>е</w:t>
      </w:r>
      <w:r w:rsidR="00B7471D" w:rsidRPr="00895E29">
        <w:t>н</w:t>
      </w:r>
      <w:r w:rsidR="009053D1" w:rsidRPr="00895E29">
        <w:t xml:space="preserve"> път</w:t>
      </w:r>
      <w:r w:rsidR="00B7471D" w:rsidRPr="00895E29">
        <w:t xml:space="preserve"> </w:t>
      </w:r>
      <w:r>
        <w:t>от съответното държавно</w:t>
      </w:r>
      <w:r w:rsidRPr="00895E29">
        <w:t xml:space="preserve"> горско или държа</w:t>
      </w:r>
      <w:r>
        <w:t>вно</w:t>
      </w:r>
      <w:r w:rsidRPr="00895E29">
        <w:t xml:space="preserve"> ловно стопанство </w:t>
      </w:r>
      <w:r w:rsidR="009053D1" w:rsidRPr="00895E29">
        <w:t>таксационните описания на подотделите, включени в имота</w:t>
      </w:r>
      <w:r w:rsidR="00B7471D" w:rsidRPr="00895E29">
        <w:t>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1</w:t>
      </w:r>
      <w:r w:rsidR="000B0ADE" w:rsidRPr="00895E29">
        <w:rPr>
          <w:b/>
        </w:rPr>
        <w:t>1</w:t>
      </w:r>
      <w:r w:rsidRPr="00895E29">
        <w:rPr>
          <w:b/>
        </w:rPr>
        <w:t>.</w:t>
      </w:r>
      <w:r w:rsidRPr="00895E29">
        <w:t xml:space="preserve"> </w:t>
      </w:r>
      <w:r w:rsidR="00E64EC6" w:rsidRPr="00895E29">
        <w:t>Поземлените имоти в горски територии</w:t>
      </w:r>
      <w:r w:rsidRPr="00895E29">
        <w:t>, допуснати</w:t>
      </w:r>
      <w:r w:rsidR="002600BA">
        <w:t xml:space="preserve"> от комисията</w:t>
      </w:r>
      <w:r w:rsidRPr="00895E29">
        <w:t>, се класират по следните критерии: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>наличие на обща граница с горски територии – държавна собственост;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>специални и защитни функции на горските територии, предложени за закупуване;</w:t>
      </w:r>
    </w:p>
    <w:p w:rsidR="006C5DD9" w:rsidRPr="00895E29" w:rsidRDefault="006C5DD9" w:rsidP="006C5DD9">
      <w:pPr>
        <w:numPr>
          <w:ilvl w:val="0"/>
          <w:numId w:val="4"/>
        </w:numPr>
        <w:spacing w:line="276" w:lineRule="auto"/>
        <w:ind w:left="993" w:hanging="284"/>
        <w:rPr>
          <w:bCs/>
        </w:rPr>
      </w:pPr>
      <w:r w:rsidRPr="00895E29">
        <w:rPr>
          <w:bCs/>
        </w:rPr>
        <w:t>площ на имота.</w:t>
      </w:r>
    </w:p>
    <w:p w:rsidR="006C5DD9" w:rsidRPr="00895E29" w:rsidRDefault="000B0ADE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/>
          <w:bCs/>
          <w:sz w:val="24"/>
          <w:szCs w:val="24"/>
        </w:rPr>
        <w:t>Чл. 12</w:t>
      </w:r>
      <w:r w:rsidR="006C5DD9" w:rsidRPr="00895E29">
        <w:rPr>
          <w:rFonts w:ascii="Times New Roman" w:hAnsi="Times New Roman"/>
          <w:b/>
          <w:bCs/>
          <w:sz w:val="24"/>
          <w:szCs w:val="24"/>
        </w:rPr>
        <w:t>.</w:t>
      </w:r>
      <w:r w:rsidR="006C5DD9" w:rsidRPr="00895E29">
        <w:rPr>
          <w:rFonts w:ascii="Times New Roman" w:hAnsi="Times New Roman"/>
          <w:bCs/>
          <w:sz w:val="24"/>
          <w:szCs w:val="24"/>
        </w:rPr>
        <w:t xml:space="preserve"> (1) Оценяването на</w:t>
      </w:r>
      <w:r w:rsidR="00737108" w:rsidRPr="00895E29">
        <w:rPr>
          <w:rFonts w:ascii="Times New Roman" w:hAnsi="Times New Roman"/>
          <w:bCs/>
          <w:sz w:val="24"/>
          <w:szCs w:val="24"/>
        </w:rPr>
        <w:t xml:space="preserve"> първия етап на</w:t>
      </w:r>
      <w:r w:rsidR="006C5DD9" w:rsidRPr="00895E29">
        <w:rPr>
          <w:rFonts w:ascii="Times New Roman" w:hAnsi="Times New Roman"/>
          <w:bCs/>
          <w:sz w:val="24"/>
          <w:szCs w:val="24"/>
        </w:rPr>
        <w:t xml:space="preserve"> предложените за закупуване </w:t>
      </w:r>
      <w:r w:rsidR="00E64EC6" w:rsidRPr="00895E29">
        <w:rPr>
          <w:rFonts w:ascii="Times New Roman" w:hAnsi="Times New Roman"/>
          <w:bCs/>
          <w:sz w:val="24"/>
          <w:szCs w:val="24"/>
        </w:rPr>
        <w:t xml:space="preserve">поземлени имоти в </w:t>
      </w:r>
      <w:r w:rsidR="006C5DD9" w:rsidRPr="00895E29">
        <w:rPr>
          <w:rFonts w:ascii="Times New Roman" w:hAnsi="Times New Roman"/>
          <w:bCs/>
          <w:sz w:val="24"/>
          <w:szCs w:val="24"/>
        </w:rPr>
        <w:t>горски територии представлява сбор на точките, които получава имот</w:t>
      </w:r>
      <w:r w:rsidR="0046392F" w:rsidRPr="00895E29">
        <w:rPr>
          <w:rFonts w:ascii="Times New Roman" w:hAnsi="Times New Roman"/>
          <w:bCs/>
          <w:sz w:val="24"/>
          <w:szCs w:val="24"/>
        </w:rPr>
        <w:t>ът</w:t>
      </w:r>
      <w:r w:rsidR="006C5DD9" w:rsidRPr="00895E29">
        <w:rPr>
          <w:rFonts w:ascii="Times New Roman" w:hAnsi="Times New Roman"/>
          <w:bCs/>
          <w:sz w:val="24"/>
          <w:szCs w:val="24"/>
        </w:rPr>
        <w:t>, както следва: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 xml:space="preserve">имотът граничи с горски територии, държавна собственост – </w:t>
      </w:r>
      <w:r w:rsidRPr="00895E29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895E29">
        <w:rPr>
          <w:rFonts w:ascii="Times New Roman" w:hAnsi="Times New Roman"/>
          <w:bCs/>
          <w:sz w:val="24"/>
          <w:szCs w:val="24"/>
        </w:rPr>
        <w:t>0 т.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>имотът не граничи с горски територии, държавна собственост – 0 т.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>горските територии, попадащи в имота, имат защитни или специални</w:t>
      </w:r>
      <w:r w:rsidRPr="00895E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E29">
        <w:rPr>
          <w:rFonts w:ascii="Times New Roman" w:hAnsi="Times New Roman"/>
          <w:bCs/>
          <w:sz w:val="24"/>
          <w:szCs w:val="24"/>
        </w:rPr>
        <w:t>функции – 10 т.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lastRenderedPageBreak/>
        <w:t>горските територии, попадащи в имота, нямат защитни или специални</w:t>
      </w:r>
      <w:r w:rsidRPr="00895E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5E29">
        <w:rPr>
          <w:rFonts w:ascii="Times New Roman" w:hAnsi="Times New Roman"/>
          <w:bCs/>
          <w:sz w:val="24"/>
          <w:szCs w:val="24"/>
        </w:rPr>
        <w:t>функции – 0 т.</w:t>
      </w:r>
    </w:p>
    <w:p w:rsidR="006C5DD9" w:rsidRPr="00895E29" w:rsidRDefault="006C5DD9" w:rsidP="006C5DD9">
      <w:pPr>
        <w:pStyle w:val="aa"/>
        <w:widowControl w:val="0"/>
        <w:numPr>
          <w:ilvl w:val="0"/>
          <w:numId w:val="5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 xml:space="preserve">площта на имота е </w:t>
      </w:r>
      <w:r w:rsidR="00972B15" w:rsidRPr="00895E29">
        <w:rPr>
          <w:rFonts w:ascii="Times New Roman" w:hAnsi="Times New Roman"/>
          <w:bCs/>
          <w:sz w:val="24"/>
          <w:szCs w:val="24"/>
        </w:rPr>
        <w:t xml:space="preserve">от </w:t>
      </w:r>
      <w:r w:rsidRPr="00895E29">
        <w:rPr>
          <w:rFonts w:ascii="Times New Roman" w:hAnsi="Times New Roman"/>
          <w:bCs/>
          <w:sz w:val="24"/>
          <w:szCs w:val="24"/>
        </w:rPr>
        <w:t xml:space="preserve">1 </w:t>
      </w:r>
      <w:r w:rsidR="00D40A6D" w:rsidRPr="00895E29">
        <w:rPr>
          <w:rFonts w:ascii="Times New Roman" w:hAnsi="Times New Roman"/>
          <w:bCs/>
          <w:sz w:val="24"/>
          <w:szCs w:val="24"/>
        </w:rPr>
        <w:t>дка</w:t>
      </w:r>
      <w:r w:rsidRPr="00895E29">
        <w:rPr>
          <w:rFonts w:ascii="Times New Roman" w:hAnsi="Times New Roman"/>
          <w:bCs/>
          <w:sz w:val="24"/>
          <w:szCs w:val="24"/>
        </w:rPr>
        <w:t xml:space="preserve"> до </w:t>
      </w:r>
      <w:r w:rsidR="00593C2C" w:rsidRPr="00895E29">
        <w:rPr>
          <w:rFonts w:ascii="Times New Roman" w:hAnsi="Times New Roman"/>
          <w:bCs/>
          <w:sz w:val="24"/>
          <w:szCs w:val="24"/>
        </w:rPr>
        <w:t>1</w:t>
      </w:r>
      <w:r w:rsidR="00D40A6D" w:rsidRPr="00895E29">
        <w:rPr>
          <w:rFonts w:ascii="Times New Roman" w:hAnsi="Times New Roman"/>
          <w:bCs/>
          <w:sz w:val="24"/>
          <w:szCs w:val="24"/>
        </w:rPr>
        <w:t>0</w:t>
      </w:r>
      <w:r w:rsidRPr="00895E29">
        <w:rPr>
          <w:rFonts w:ascii="Times New Roman" w:hAnsi="Times New Roman"/>
          <w:bCs/>
          <w:sz w:val="24"/>
          <w:szCs w:val="24"/>
        </w:rPr>
        <w:t xml:space="preserve"> </w:t>
      </w:r>
      <w:r w:rsidR="00D40A6D" w:rsidRPr="00895E29">
        <w:rPr>
          <w:rFonts w:ascii="Times New Roman" w:hAnsi="Times New Roman"/>
          <w:bCs/>
          <w:sz w:val="24"/>
          <w:szCs w:val="24"/>
        </w:rPr>
        <w:t>дка</w:t>
      </w:r>
      <w:r w:rsidRPr="00895E29">
        <w:rPr>
          <w:rFonts w:ascii="Times New Roman" w:hAnsi="Times New Roman"/>
          <w:bCs/>
          <w:sz w:val="24"/>
          <w:szCs w:val="24"/>
        </w:rPr>
        <w:t xml:space="preserve"> - 1</w:t>
      </w:r>
      <w:r w:rsidR="00AA401C" w:rsidRPr="00895E29">
        <w:rPr>
          <w:rFonts w:ascii="Times New Roman" w:hAnsi="Times New Roman"/>
          <w:bCs/>
          <w:sz w:val="24"/>
          <w:szCs w:val="24"/>
        </w:rPr>
        <w:t>5</w:t>
      </w:r>
      <w:r w:rsidRPr="00895E29">
        <w:rPr>
          <w:rFonts w:ascii="Times New Roman" w:hAnsi="Times New Roman"/>
          <w:bCs/>
          <w:sz w:val="24"/>
          <w:szCs w:val="24"/>
        </w:rPr>
        <w:t xml:space="preserve"> т.</w:t>
      </w:r>
    </w:p>
    <w:p w:rsidR="00593C2C" w:rsidRPr="00895E29" w:rsidRDefault="00593C2C" w:rsidP="00593C2C">
      <w:pPr>
        <w:numPr>
          <w:ilvl w:val="0"/>
          <w:numId w:val="5"/>
        </w:numPr>
        <w:ind w:left="993" w:hanging="284"/>
        <w:rPr>
          <w:rFonts w:eastAsia="PMingLiU"/>
          <w:bCs/>
          <w:lang w:eastAsia="zh-TW"/>
        </w:rPr>
      </w:pPr>
      <w:r w:rsidRPr="00895E29">
        <w:rPr>
          <w:rFonts w:eastAsia="PMingLiU"/>
          <w:bCs/>
          <w:lang w:eastAsia="zh-TW"/>
        </w:rPr>
        <w:t>площта на имота е над 10 дка до 20 дка - 1</w:t>
      </w:r>
      <w:r w:rsidR="00AA401C" w:rsidRPr="00895E29">
        <w:rPr>
          <w:rFonts w:eastAsia="PMingLiU"/>
          <w:bCs/>
          <w:lang w:eastAsia="zh-TW"/>
        </w:rPr>
        <w:t>2</w:t>
      </w:r>
      <w:r w:rsidRPr="00895E29">
        <w:rPr>
          <w:rFonts w:eastAsia="PMingLiU"/>
          <w:bCs/>
          <w:lang w:eastAsia="zh-TW"/>
        </w:rPr>
        <w:t xml:space="preserve"> т.</w:t>
      </w:r>
    </w:p>
    <w:p w:rsidR="003D5E23" w:rsidRPr="00895E29" w:rsidRDefault="00593C2C" w:rsidP="00AA401C">
      <w:pPr>
        <w:pStyle w:val="aa"/>
        <w:widowControl w:val="0"/>
        <w:numPr>
          <w:ilvl w:val="0"/>
          <w:numId w:val="5"/>
        </w:num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>п</w:t>
      </w:r>
      <w:r w:rsidR="00AA401C" w:rsidRPr="00895E29">
        <w:rPr>
          <w:rFonts w:ascii="Times New Roman" w:hAnsi="Times New Roman"/>
          <w:bCs/>
          <w:sz w:val="24"/>
          <w:szCs w:val="24"/>
        </w:rPr>
        <w:t>лощта на имота е над 20 дка до 5</w:t>
      </w:r>
      <w:r w:rsidRPr="00895E29">
        <w:rPr>
          <w:rFonts w:ascii="Times New Roman" w:hAnsi="Times New Roman"/>
          <w:bCs/>
          <w:sz w:val="24"/>
          <w:szCs w:val="24"/>
        </w:rPr>
        <w:t>0 дка - 10 т.</w:t>
      </w:r>
    </w:p>
    <w:p w:rsidR="006C5DD9" w:rsidRPr="00895E29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 xml:space="preserve">(2) Оценяването на </w:t>
      </w:r>
      <w:r w:rsidR="009E639B">
        <w:rPr>
          <w:rFonts w:ascii="Times New Roman" w:hAnsi="Times New Roman"/>
          <w:bCs/>
          <w:sz w:val="24"/>
          <w:szCs w:val="24"/>
        </w:rPr>
        <w:t>имотите</w:t>
      </w:r>
      <w:r w:rsidR="00042B35" w:rsidRPr="00895E29">
        <w:rPr>
          <w:rFonts w:ascii="Times New Roman" w:hAnsi="Times New Roman"/>
          <w:bCs/>
          <w:sz w:val="24"/>
          <w:szCs w:val="24"/>
        </w:rPr>
        <w:t xml:space="preserve"> по а</w:t>
      </w:r>
      <w:r w:rsidR="00737108" w:rsidRPr="00895E29">
        <w:rPr>
          <w:rFonts w:ascii="Times New Roman" w:hAnsi="Times New Roman"/>
          <w:bCs/>
          <w:sz w:val="24"/>
          <w:szCs w:val="24"/>
        </w:rPr>
        <w:t>л. 1</w:t>
      </w:r>
      <w:r w:rsidRPr="00895E29">
        <w:rPr>
          <w:rFonts w:ascii="Times New Roman" w:hAnsi="Times New Roman"/>
          <w:bCs/>
          <w:sz w:val="24"/>
          <w:szCs w:val="24"/>
        </w:rPr>
        <w:t xml:space="preserve">, които се състоят от повече от един подотдел (насаждение или друг вид горска територия) с различни показатели по </w:t>
      </w:r>
      <w:r w:rsidR="000464C1" w:rsidRPr="00895E29">
        <w:rPr>
          <w:rFonts w:ascii="Times New Roman" w:hAnsi="Times New Roman"/>
          <w:bCs/>
          <w:sz w:val="24"/>
          <w:szCs w:val="24"/>
        </w:rPr>
        <w:t>ал. </w:t>
      </w:r>
      <w:r w:rsidRPr="00895E29">
        <w:rPr>
          <w:rFonts w:ascii="Times New Roman" w:hAnsi="Times New Roman"/>
          <w:bCs/>
          <w:sz w:val="24"/>
          <w:szCs w:val="24"/>
        </w:rPr>
        <w:t>1, т. 3 и т. 4, се извършва пропорционално на площта на подотделите, участващи в имота.</w:t>
      </w:r>
    </w:p>
    <w:p w:rsidR="006C5DD9" w:rsidRPr="00895E29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/>
          <w:bCs/>
          <w:sz w:val="24"/>
          <w:szCs w:val="24"/>
        </w:rPr>
        <w:t>Чл. 1</w:t>
      </w:r>
      <w:r w:rsidR="0012542E" w:rsidRPr="00895E29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895E29">
        <w:rPr>
          <w:rFonts w:ascii="Times New Roman" w:hAnsi="Times New Roman"/>
          <w:b/>
          <w:bCs/>
          <w:sz w:val="24"/>
          <w:szCs w:val="24"/>
        </w:rPr>
        <w:t>.</w:t>
      </w:r>
      <w:r w:rsidRPr="00895E29">
        <w:rPr>
          <w:rFonts w:ascii="Times New Roman" w:hAnsi="Times New Roman"/>
          <w:bCs/>
          <w:sz w:val="24"/>
          <w:szCs w:val="24"/>
        </w:rPr>
        <w:t xml:space="preserve"> (1) Защитните функции</w:t>
      </w:r>
      <w:r w:rsidR="00E64EC6" w:rsidRPr="00895E29">
        <w:rPr>
          <w:rFonts w:ascii="Times New Roman" w:hAnsi="Times New Roman"/>
          <w:bCs/>
          <w:sz w:val="24"/>
          <w:szCs w:val="24"/>
        </w:rPr>
        <w:t xml:space="preserve"> на горските територии</w:t>
      </w:r>
      <w:r w:rsidRPr="00895E29">
        <w:rPr>
          <w:rFonts w:ascii="Times New Roman" w:hAnsi="Times New Roman"/>
          <w:bCs/>
          <w:sz w:val="24"/>
          <w:szCs w:val="24"/>
        </w:rPr>
        <w:t xml:space="preserve"> са съгласно чл. 5, ал. 2 от Закона за горите, а именно: </w:t>
      </w:r>
      <w:r w:rsidR="007F4EA4" w:rsidRPr="007F4EA4">
        <w:rPr>
          <w:rFonts w:ascii="Times New Roman" w:hAnsi="Times New Roman"/>
          <w:bCs/>
          <w:sz w:val="24"/>
          <w:szCs w:val="24"/>
        </w:rPr>
        <w:t>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</w:t>
      </w:r>
      <w:r w:rsidRPr="00895E29">
        <w:rPr>
          <w:rFonts w:ascii="Times New Roman" w:hAnsi="Times New Roman"/>
          <w:bCs/>
          <w:sz w:val="24"/>
          <w:szCs w:val="24"/>
        </w:rPr>
        <w:t>.</w:t>
      </w:r>
    </w:p>
    <w:p w:rsidR="006C5DD9" w:rsidRPr="00AA6558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895E29">
        <w:rPr>
          <w:rFonts w:ascii="Times New Roman" w:hAnsi="Times New Roman"/>
          <w:bCs/>
          <w:sz w:val="24"/>
          <w:szCs w:val="24"/>
        </w:rPr>
        <w:t xml:space="preserve">(2) Специалните функции на </w:t>
      </w:r>
      <w:r w:rsidRPr="00AA6558">
        <w:rPr>
          <w:rFonts w:ascii="Times New Roman" w:hAnsi="Times New Roman"/>
          <w:bCs/>
          <w:sz w:val="24"/>
          <w:szCs w:val="24"/>
        </w:rPr>
        <w:t xml:space="preserve">горските територии са съгласно чл. 5, ал. 3 от Закона за горите, а именно: защитени територии по </w:t>
      </w:r>
      <w:r w:rsidR="000010F3" w:rsidRPr="00AA6558">
        <w:rPr>
          <w:rFonts w:ascii="Times New Roman" w:hAnsi="Times New Roman"/>
          <w:bCs/>
          <w:sz w:val="24"/>
          <w:szCs w:val="24"/>
        </w:rPr>
        <w:t>Закона за защитените територии</w:t>
      </w:r>
      <w:r w:rsidRPr="00AA6558">
        <w:rPr>
          <w:rFonts w:ascii="Times New Roman" w:hAnsi="Times New Roman"/>
          <w:bCs/>
          <w:sz w:val="24"/>
          <w:szCs w:val="24"/>
        </w:rPr>
        <w:t xml:space="preserve">; защитени зони по </w:t>
      </w:r>
      <w:r w:rsidR="000010F3" w:rsidRPr="00AA6558">
        <w:rPr>
          <w:rFonts w:ascii="Times New Roman" w:hAnsi="Times New Roman"/>
          <w:bCs/>
          <w:sz w:val="24"/>
          <w:szCs w:val="24"/>
        </w:rPr>
        <w:t>Закона за биологичното разнообразие</w:t>
      </w:r>
      <w:r w:rsidRPr="00AA6558">
        <w:rPr>
          <w:rFonts w:ascii="Times New Roman" w:hAnsi="Times New Roman"/>
          <w:bCs/>
          <w:sz w:val="24"/>
          <w:szCs w:val="24"/>
        </w:rPr>
        <w:t xml:space="preserve">; с особени статути и режими, въведени по други закони; семепроизводствени насаждения и градини; </w:t>
      </w:r>
      <w:r w:rsidR="007F4EA4" w:rsidRPr="00AA6558">
        <w:rPr>
          <w:rFonts w:ascii="Times New Roman" w:hAnsi="Times New Roman"/>
          <w:sz w:val="24"/>
          <w:szCs w:val="24"/>
        </w:rPr>
        <w:t xml:space="preserve">горски разсадници; </w:t>
      </w:r>
      <w:r w:rsidRPr="00AA6558">
        <w:rPr>
          <w:rFonts w:ascii="Times New Roman" w:hAnsi="Times New Roman"/>
          <w:bCs/>
          <w:sz w:val="24"/>
          <w:szCs w:val="24"/>
        </w:rPr>
        <w:t xml:space="preserve">опитни и географски култури; дендрариуми; </w:t>
      </w:r>
      <w:r w:rsidR="007F4EA4" w:rsidRPr="00AA6558">
        <w:rPr>
          <w:rFonts w:ascii="Times New Roman" w:hAnsi="Times New Roman"/>
          <w:sz w:val="24"/>
          <w:szCs w:val="24"/>
        </w:rPr>
        <w:t>научноизследователски и учебно-опитни гори; токовища; до 200 м около туристическите хижи и обекти с религиозно значение; бази за интензивно стопанисване на дивеча</w:t>
      </w:r>
      <w:r w:rsidRPr="00AA6558">
        <w:rPr>
          <w:rFonts w:ascii="Times New Roman" w:hAnsi="Times New Roman"/>
          <w:bCs/>
          <w:sz w:val="24"/>
          <w:szCs w:val="24"/>
        </w:rPr>
        <w:t>; с рекреационно значение; за поддържане на ландшафта; гори с висока консервационна стойност.</w:t>
      </w:r>
    </w:p>
    <w:p w:rsidR="006C5DD9" w:rsidRPr="00AA6558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AA6558">
        <w:rPr>
          <w:b/>
        </w:rPr>
        <w:t>Чл. 1</w:t>
      </w:r>
      <w:r w:rsidR="0012542E" w:rsidRPr="00AA6558">
        <w:rPr>
          <w:b/>
          <w:lang w:val="ru-RU"/>
        </w:rPr>
        <w:t>4</w:t>
      </w:r>
      <w:r w:rsidRPr="00AA6558">
        <w:rPr>
          <w:b/>
        </w:rPr>
        <w:t>.</w:t>
      </w:r>
      <w:r w:rsidRPr="00AA6558">
        <w:t xml:space="preserve"> (1) След оценката на </w:t>
      </w:r>
      <w:r w:rsidR="00737108" w:rsidRPr="00AA6558">
        <w:t xml:space="preserve">първия етап на </w:t>
      </w:r>
      <w:r w:rsidR="00B71154" w:rsidRPr="00AA6558">
        <w:t xml:space="preserve">поземлените имоти в горските територии, </w:t>
      </w:r>
      <w:r w:rsidRPr="00AA6558">
        <w:t xml:space="preserve"> комисията ги класира в низходящ ред съобразно сбора на получените точки по чл. 1</w:t>
      </w:r>
      <w:r w:rsidR="0012542E" w:rsidRPr="00AA6558">
        <w:rPr>
          <w:lang w:val="ru-RU"/>
        </w:rPr>
        <w:t>2</w:t>
      </w:r>
      <w:r w:rsidR="006F7D66" w:rsidRPr="00AA6558">
        <w:rPr>
          <w:lang w:val="ru-RU"/>
        </w:rPr>
        <w:t xml:space="preserve"> и отваря ценовите предложения</w:t>
      </w:r>
      <w:r w:rsidRPr="00AA6558">
        <w:t xml:space="preserve">. </w:t>
      </w:r>
    </w:p>
    <w:p w:rsidR="006C5DD9" w:rsidRPr="00AA6558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AA6558">
        <w:t xml:space="preserve">(2) За всеки класиран </w:t>
      </w:r>
      <w:r w:rsidR="003228D0" w:rsidRPr="00AA6558">
        <w:t xml:space="preserve">поземлен </w:t>
      </w:r>
      <w:r w:rsidRPr="00AA6558">
        <w:t>имот</w:t>
      </w:r>
      <w:r w:rsidR="003228D0" w:rsidRPr="00AA6558">
        <w:t xml:space="preserve"> в горска територия</w:t>
      </w:r>
      <w:r w:rsidR="007F4EA4" w:rsidRPr="00AA6558">
        <w:t xml:space="preserve"> в протокола по чл. 15, ал. 1 </w:t>
      </w:r>
      <w:r w:rsidRPr="00AA6558">
        <w:t>се посочва и предложената от заявителя продажна цена, както и площта на имота с точност, съобразно представените документи.</w:t>
      </w:r>
    </w:p>
    <w:p w:rsidR="006C5DD9" w:rsidRPr="00EC4972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rPr>
          <w:b/>
        </w:rPr>
        <w:t>Чл. 1</w:t>
      </w:r>
      <w:r w:rsidR="0012542E" w:rsidRPr="00EC4972">
        <w:rPr>
          <w:b/>
          <w:lang w:val="en-US"/>
        </w:rPr>
        <w:t>5</w:t>
      </w:r>
      <w:r w:rsidRPr="00EC4972">
        <w:rPr>
          <w:b/>
        </w:rPr>
        <w:t>.</w:t>
      </w:r>
      <w:r w:rsidRPr="00EC4972">
        <w:t xml:space="preserve"> (1) За работата на комисията по първия етап се изготвя протокол.</w:t>
      </w:r>
    </w:p>
    <w:p w:rsidR="002600BA" w:rsidRPr="00EC4972" w:rsidRDefault="004773DF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t>(2) В</w:t>
      </w:r>
      <w:r w:rsidR="006C5DD9" w:rsidRPr="00EC4972">
        <w:t xml:space="preserve"> </w:t>
      </w:r>
      <w:r w:rsidR="00365C20" w:rsidRPr="00EC4972">
        <w:t xml:space="preserve">срок до </w:t>
      </w:r>
      <w:r w:rsidR="006C5DD9" w:rsidRPr="00EC4972">
        <w:t>3</w:t>
      </w:r>
      <w:r w:rsidR="00365C20" w:rsidRPr="00EC4972">
        <w:t xml:space="preserve"> работни дни</w:t>
      </w:r>
      <w:r w:rsidR="006C5DD9" w:rsidRPr="00EC4972">
        <w:t xml:space="preserve"> от съставянето </w:t>
      </w:r>
      <w:r w:rsidRPr="00EC4972">
        <w:t xml:space="preserve">на протокола по ал. 1 на интернет страницата на ДП се публикуват </w:t>
      </w:r>
      <w:r w:rsidR="002600BA" w:rsidRPr="00EC4972">
        <w:t>списъци на:</w:t>
      </w:r>
    </w:p>
    <w:p w:rsidR="00EC4972" w:rsidRPr="00EC4972" w:rsidRDefault="002600BA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t>1. допуснатите и класирани имоти</w:t>
      </w:r>
      <w:r w:rsidR="00EC4972" w:rsidRPr="00EC4972">
        <w:t xml:space="preserve"> с информация, която ги идентифицира, </w:t>
      </w:r>
      <w:r w:rsidR="00EC4972">
        <w:t xml:space="preserve">както </w:t>
      </w:r>
      <w:r w:rsidR="00EC4972" w:rsidRPr="00EC4972">
        <w:t>и номера на заявлението от деловодния регистър;</w:t>
      </w:r>
    </w:p>
    <w:p w:rsidR="006C5DD9" w:rsidRPr="00AA6558" w:rsidRDefault="00EC4972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t xml:space="preserve">2. недопуснатите имоти и основанията за това, с информация, която ги идентифицира, </w:t>
      </w:r>
      <w:r>
        <w:t xml:space="preserve">както </w:t>
      </w:r>
      <w:r w:rsidRPr="00EC4972">
        <w:t>и номера на заявлението от деловодния регистър</w:t>
      </w:r>
      <w:r w:rsidR="006C5DD9" w:rsidRPr="00EC4972">
        <w:t>.</w:t>
      </w:r>
    </w:p>
    <w:p w:rsidR="00DB1B2B" w:rsidRPr="00AA6558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AA6558">
        <w:rPr>
          <w:b/>
        </w:rPr>
        <w:t>Чл. 1</w:t>
      </w:r>
      <w:r w:rsidR="0012542E" w:rsidRPr="00AA6558">
        <w:rPr>
          <w:b/>
          <w:lang w:val="en-US"/>
        </w:rPr>
        <w:t>6</w:t>
      </w:r>
      <w:r w:rsidRPr="00AA6558">
        <w:rPr>
          <w:b/>
        </w:rPr>
        <w:t>.</w:t>
      </w:r>
      <w:r w:rsidRPr="00AA6558">
        <w:t xml:space="preserve"> (1) ДП възлага на правоспособни оценители, регистрирани по Закона за н</w:t>
      </w:r>
      <w:r w:rsidR="00DB1B2B" w:rsidRPr="00AA6558">
        <w:t>езависимите оценители</w:t>
      </w:r>
      <w:r w:rsidR="00971E3A" w:rsidRPr="00AA6558">
        <w:t>,</w:t>
      </w:r>
      <w:r w:rsidR="00DB1B2B" w:rsidRPr="00AA6558">
        <w:t xml:space="preserve"> да изготвят оценки на поземлените имоти в горски територии, получили най-голям брой точки след оценката и класирането от първия етап.</w:t>
      </w:r>
    </w:p>
    <w:p w:rsidR="00291FE9" w:rsidRPr="00895E29" w:rsidRDefault="00291FE9" w:rsidP="00E13A82">
      <w:pPr>
        <w:ind w:firstLine="709"/>
        <w:jc w:val="both"/>
        <w:rPr>
          <w:lang w:val="en-US"/>
        </w:rPr>
      </w:pPr>
      <w:r w:rsidRPr="00AA6558">
        <w:t xml:space="preserve">(2) Оценките по ал. 1 се изготвят по реда на чл. 23, ал. 2 от </w:t>
      </w:r>
      <w:r w:rsidRPr="00AA6558">
        <w:rPr>
          <w:bCs/>
        </w:rPr>
        <w:t>Наредбата за оценка на поземлени имоти в горски територии</w:t>
      </w:r>
      <w:r w:rsidRPr="00AA6558">
        <w:rPr>
          <w:b/>
          <w:bCs/>
        </w:rPr>
        <w:t xml:space="preserve"> </w:t>
      </w:r>
      <w:r w:rsidRPr="00AA6558">
        <w:rPr>
          <w:bCs/>
        </w:rPr>
        <w:t>(</w:t>
      </w:r>
      <w:r w:rsidR="001A79F5" w:rsidRPr="00AA6558">
        <w:rPr>
          <w:bCs/>
        </w:rPr>
        <w:t>о</w:t>
      </w:r>
      <w:r w:rsidRPr="00AA6558">
        <w:t xml:space="preserve">бн. ДВ, бр. 63 от 2011 </w:t>
      </w:r>
      <w:r w:rsidR="001A79F5" w:rsidRPr="00AA6558">
        <w:t>г</w:t>
      </w:r>
      <w:r w:rsidR="007F4EA4" w:rsidRPr="00AA6558">
        <w:t>.</w:t>
      </w:r>
      <w:r w:rsidRPr="00AA6558">
        <w:t>).</w:t>
      </w:r>
      <w:r w:rsidRPr="00895E29">
        <w:t xml:space="preserve"> </w:t>
      </w:r>
    </w:p>
    <w:p w:rsidR="006C5DD9" w:rsidRPr="00895E29" w:rsidRDefault="006C5DD9" w:rsidP="00291FE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</w:t>
      </w:r>
      <w:r w:rsidR="00CC4593" w:rsidRPr="00895E29">
        <w:t>3</w:t>
      </w:r>
      <w:r w:rsidRPr="00895E29">
        <w:t>) На оценка подлежат първите класирани в низходящ ред имоти</w:t>
      </w:r>
      <w:r w:rsidR="00112F77">
        <w:t xml:space="preserve"> (с максимален и следващ максималния брой точки)</w:t>
      </w:r>
      <w:r w:rsidRPr="00895E29">
        <w:t xml:space="preserve">, сумата от предложените цени на които е в рамките на определените във финансовия план на ДП средства за закупуване на горски територии.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</w:t>
      </w:r>
      <w:r w:rsidR="00CC4593" w:rsidRPr="00895E29">
        <w:t>4</w:t>
      </w:r>
      <w:r w:rsidRPr="00895E29">
        <w:t xml:space="preserve">) Оценките по ал. 1 се изготвят в </w:t>
      </w:r>
      <w:r w:rsidR="00F562B6">
        <w:t>срок от 30 работни дни</w:t>
      </w:r>
      <w:r w:rsidRPr="00895E29">
        <w:t xml:space="preserve"> от публикуването на протокола от първия етап от класирането.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</w:t>
      </w:r>
      <w:r w:rsidR="00CC4593" w:rsidRPr="00895E29">
        <w:t>5</w:t>
      </w:r>
      <w:r w:rsidRPr="00895E29">
        <w:t xml:space="preserve">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</w:t>
      </w:r>
      <w:r w:rsidR="00CC4593" w:rsidRPr="00895E29">
        <w:t>6</w:t>
      </w:r>
      <w:r w:rsidRPr="00895E29">
        <w:t xml:space="preserve">) Разходите за изготвянето на оценките са за сметка на възложителя.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1</w:t>
      </w:r>
      <w:r w:rsidR="0012542E" w:rsidRPr="00895E29">
        <w:rPr>
          <w:b/>
          <w:lang w:val="ru-RU"/>
        </w:rPr>
        <w:t>7</w:t>
      </w:r>
      <w:r w:rsidRPr="00895E29">
        <w:rPr>
          <w:b/>
        </w:rPr>
        <w:t>.</w:t>
      </w:r>
      <w:r w:rsidRPr="00895E29">
        <w:t xml:space="preserve"> Преди приемане на оценките </w:t>
      </w:r>
      <w:r w:rsidR="00462678">
        <w:t xml:space="preserve">по чл. 16 </w:t>
      </w:r>
      <w:r w:rsidRPr="00895E29">
        <w:t xml:space="preserve">представители на ДП или на </w:t>
      </w:r>
      <w:r w:rsidR="00462678">
        <w:t>съответното държавно горско или държавно</w:t>
      </w:r>
      <w:r w:rsidR="00971E3A" w:rsidRPr="00895E29">
        <w:t xml:space="preserve"> ловно стопанство</w:t>
      </w:r>
      <w:r w:rsidR="00462678">
        <w:t xml:space="preserve"> </w:t>
      </w:r>
      <w:r w:rsidRPr="00895E29">
        <w:t xml:space="preserve">извършват теренна проверка на имотите, класирани на първия етап от процедурата.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1</w:t>
      </w:r>
      <w:r w:rsidR="0012542E" w:rsidRPr="00895E29">
        <w:rPr>
          <w:b/>
          <w:lang w:val="ru-RU"/>
        </w:rPr>
        <w:t>8</w:t>
      </w:r>
      <w:r w:rsidRPr="00895E29">
        <w:rPr>
          <w:b/>
        </w:rPr>
        <w:t>.</w:t>
      </w:r>
      <w:r w:rsidRPr="00895E29">
        <w:t xml:space="preserve"> (1) На втория етап класирането на </w:t>
      </w:r>
      <w:r w:rsidR="003228D0" w:rsidRPr="00895E29">
        <w:t xml:space="preserve">поземлените </w:t>
      </w:r>
      <w:r w:rsidRPr="00895E29">
        <w:t xml:space="preserve">имоти </w:t>
      </w:r>
      <w:r w:rsidR="003228D0" w:rsidRPr="00895E29">
        <w:t xml:space="preserve">в горски територии </w:t>
      </w:r>
      <w:r w:rsidRPr="00895E29">
        <w:t>се извършва по критерия икономически най-изгодно ценово предложение.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(2) Комисията</w:t>
      </w:r>
      <w:r w:rsidR="00AC75C5" w:rsidRPr="00895E29">
        <w:t xml:space="preserve"> </w:t>
      </w:r>
      <w:r w:rsidRPr="00895E29">
        <w:t>сравнява предложената от заяви</w:t>
      </w:r>
      <w:r w:rsidR="00971E3A" w:rsidRPr="00895E29">
        <w:t xml:space="preserve">теля цена, изчислена за 1 дка, </w:t>
      </w:r>
      <w:r w:rsidRPr="00895E29">
        <w:t xml:space="preserve">и цената </w:t>
      </w:r>
      <w:r w:rsidRPr="00895E29">
        <w:lastRenderedPageBreak/>
        <w:t xml:space="preserve">от оценката </w:t>
      </w:r>
      <w:r w:rsidR="00BE79B8" w:rsidRPr="00895E29">
        <w:t>по чл. 16</w:t>
      </w:r>
      <w:r w:rsidR="00462678">
        <w:t xml:space="preserve"> за съответния имот,  </w:t>
      </w:r>
      <w:r w:rsidRPr="00895E29">
        <w:t>изчислена за 1 дка</w:t>
      </w:r>
      <w:r w:rsidR="006253D1" w:rsidRPr="00895E29">
        <w:t>.</w:t>
      </w:r>
    </w:p>
    <w:p w:rsidR="00270DE0" w:rsidRPr="00895E29" w:rsidRDefault="00270DE0" w:rsidP="00270DE0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(3) Класирането на поземлените имоти в горски територии се извършва според разликата в единичните цени на декар – от оценката на </w:t>
      </w:r>
      <w:r w:rsidR="00971E3A" w:rsidRPr="00895E29">
        <w:t>регистрирания</w:t>
      </w:r>
      <w:r w:rsidRPr="00895E29">
        <w:t xml:space="preserve">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16 и посочената от заявителя е най-голямо положително число.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(4) Имоти, чиято предложена продажна цена на 1 дка е по-висока от цената на 1 дка от оценката по чл. 1</w:t>
      </w:r>
      <w:r w:rsidR="0012542E" w:rsidRPr="00895E29">
        <w:rPr>
          <w:lang w:val="ru-RU"/>
        </w:rPr>
        <w:t>6</w:t>
      </w:r>
      <w:r w:rsidRPr="00895E29">
        <w:t xml:space="preserve">, не се класират. </w:t>
      </w:r>
    </w:p>
    <w:p w:rsidR="006C5DD9" w:rsidRPr="00EC4972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rPr>
          <w:b/>
        </w:rPr>
        <w:t xml:space="preserve">Чл. </w:t>
      </w:r>
      <w:r w:rsidR="0012542E" w:rsidRPr="00EC4972">
        <w:rPr>
          <w:b/>
          <w:lang w:val="en-US"/>
        </w:rPr>
        <w:t>19</w:t>
      </w:r>
      <w:r w:rsidRPr="00EC4972">
        <w:rPr>
          <w:b/>
        </w:rPr>
        <w:t>.</w:t>
      </w:r>
      <w:r w:rsidRPr="00EC4972">
        <w:t xml:space="preserve"> (1) За работата на комисията се изготвя протокол</w:t>
      </w:r>
      <w:r w:rsidR="004773DF" w:rsidRPr="00EC4972">
        <w:t>.</w:t>
      </w:r>
    </w:p>
    <w:p w:rsidR="006C5DD9" w:rsidRPr="00EC4972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t xml:space="preserve">(2) </w:t>
      </w:r>
      <w:r w:rsidR="004773DF" w:rsidRPr="00EC4972">
        <w:t xml:space="preserve">В срок до 3 работни дни от съставянето на протокола по ал. 1 на интернет страницата на ДП се </w:t>
      </w:r>
      <w:r w:rsidRPr="00EC4972">
        <w:t xml:space="preserve">публикуват </w:t>
      </w:r>
      <w:r w:rsidR="00AA6558" w:rsidRPr="00EC4972">
        <w:t xml:space="preserve">резултатите от </w:t>
      </w:r>
      <w:r w:rsidRPr="00EC4972">
        <w:t>класирането</w:t>
      </w:r>
      <w:r w:rsidR="004773DF" w:rsidRPr="00EC4972">
        <w:t xml:space="preserve"> на втория етап</w:t>
      </w:r>
      <w:r w:rsidRPr="00EC4972">
        <w:t xml:space="preserve"> </w:t>
      </w:r>
      <w:r w:rsidR="004773DF" w:rsidRPr="00EC4972">
        <w:t xml:space="preserve">като </w:t>
      </w:r>
      <w:r w:rsidRPr="00EC4972">
        <w:t xml:space="preserve">се посочва информация, идентифицираща </w:t>
      </w:r>
      <w:r w:rsidR="00CF70DA" w:rsidRPr="00EC4972">
        <w:t>имотите</w:t>
      </w:r>
      <w:r w:rsidR="008D1F97" w:rsidRPr="00EC4972">
        <w:t xml:space="preserve">, както и </w:t>
      </w:r>
      <w:r w:rsidR="00521051" w:rsidRPr="00EC4972">
        <w:t>регистрационен номер на заявлението от деловодния регистър</w:t>
      </w:r>
      <w:r w:rsidRPr="00EC4972">
        <w:t xml:space="preserve">. </w:t>
      </w:r>
    </w:p>
    <w:p w:rsidR="006C5DD9" w:rsidRPr="00EC4972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rPr>
          <w:b/>
        </w:rPr>
        <w:t>Чл. 2</w:t>
      </w:r>
      <w:r w:rsidR="0012542E" w:rsidRPr="00EC4972">
        <w:rPr>
          <w:b/>
          <w:lang w:val="en-US"/>
        </w:rPr>
        <w:t>0</w:t>
      </w:r>
      <w:r w:rsidRPr="00EC4972">
        <w:rPr>
          <w:b/>
        </w:rPr>
        <w:t>.</w:t>
      </w:r>
      <w:r w:rsidRPr="00EC4972">
        <w:t xml:space="preserve"> Заявителите на </w:t>
      </w:r>
      <w:r w:rsidR="003228D0" w:rsidRPr="00EC4972">
        <w:t xml:space="preserve">поземлените </w:t>
      </w:r>
      <w:r w:rsidRPr="00EC4972">
        <w:t>имоти</w:t>
      </w:r>
      <w:r w:rsidR="003228D0" w:rsidRPr="00EC4972">
        <w:t xml:space="preserve"> в горски територии</w:t>
      </w:r>
      <w:r w:rsidRPr="00EC4972">
        <w:t>, класирани след втория етап, се уведомяват с писмо с обратна разписка</w:t>
      </w:r>
      <w:r w:rsidR="00A76885" w:rsidRPr="00EC4972">
        <w:t xml:space="preserve"> или по електронна поща, в зависимост от заявения начин на уведомяване,</w:t>
      </w:r>
      <w:r w:rsidRPr="00EC4972">
        <w:t xml:space="preserve"> и се поканват за сключване на договор за покупко-продажба.</w:t>
      </w:r>
      <w:r w:rsidR="004D15D3" w:rsidRPr="00EC4972">
        <w:t xml:space="preserve">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EC4972">
        <w:rPr>
          <w:b/>
        </w:rPr>
        <w:t>Чл. 2</w:t>
      </w:r>
      <w:r w:rsidR="0012542E" w:rsidRPr="00EC4972">
        <w:rPr>
          <w:b/>
          <w:lang w:val="en-US"/>
        </w:rPr>
        <w:t>1</w:t>
      </w:r>
      <w:r w:rsidRPr="00EC4972">
        <w:rPr>
          <w:b/>
        </w:rPr>
        <w:t>.</w:t>
      </w:r>
      <w:r w:rsidRPr="00EC4972">
        <w:t xml:space="preserve"> (1) В случай, че след скл</w:t>
      </w:r>
      <w:r w:rsidR="0012542E" w:rsidRPr="00EC4972">
        <w:t>ючването на договорите по чл. 2</w:t>
      </w:r>
      <w:r w:rsidR="0012542E" w:rsidRPr="00EC4972">
        <w:rPr>
          <w:lang w:val="ru-RU"/>
        </w:rPr>
        <w:t>0</w:t>
      </w:r>
      <w:r w:rsidRPr="00EC4972">
        <w:t xml:space="preserve"> определените във финансовия план на ДП за съответната година</w:t>
      </w:r>
      <w:r w:rsidRPr="00895E29">
        <w:t xml:space="preserve"> средства за закупуване на горски територии не са усвоени, може да се пристъпи към третия етап на процедурата.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(2) ДП може да възложи извършването на оценки по реда на чл. 1</w:t>
      </w:r>
      <w:r w:rsidR="0012542E" w:rsidRPr="00895E29">
        <w:rPr>
          <w:lang w:val="ru-RU"/>
        </w:rPr>
        <w:t>6</w:t>
      </w:r>
      <w:r w:rsidRPr="00895E29">
        <w:t xml:space="preserve"> на следващите поземлени имоти</w:t>
      </w:r>
      <w:r w:rsidR="003228D0" w:rsidRPr="00895E29">
        <w:t xml:space="preserve"> в горски територии</w:t>
      </w:r>
      <w:r w:rsidRPr="00895E29">
        <w:t>, класирани на първия етап, в рамките на неусвоените средства, след приключването на втория етап на процедурата.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>(3) В случаите по ал. 2 процедурата продължава по реда на чл. 1</w:t>
      </w:r>
      <w:r w:rsidR="0012542E" w:rsidRPr="00895E29">
        <w:rPr>
          <w:lang w:val="ru-RU"/>
        </w:rPr>
        <w:t>6</w:t>
      </w:r>
      <w:r w:rsidRPr="00895E29">
        <w:t xml:space="preserve"> – 2</w:t>
      </w:r>
      <w:r w:rsidR="0012542E" w:rsidRPr="00895E29">
        <w:rPr>
          <w:lang w:val="ru-RU"/>
        </w:rPr>
        <w:t>0</w:t>
      </w:r>
      <w:r w:rsidRPr="00895E29">
        <w:t>.</w:t>
      </w:r>
    </w:p>
    <w:p w:rsidR="00F43B51" w:rsidRPr="00895E29" w:rsidRDefault="00F43B51" w:rsidP="00F43B51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2</w:t>
      </w:r>
      <w:r w:rsidR="0012542E" w:rsidRPr="00895E29">
        <w:rPr>
          <w:b/>
          <w:lang w:val="en-US"/>
        </w:rPr>
        <w:t>2</w:t>
      </w:r>
      <w:r w:rsidRPr="00895E29">
        <w:rPr>
          <w:b/>
        </w:rPr>
        <w:t xml:space="preserve">. </w:t>
      </w:r>
      <w:r w:rsidRPr="00895E29">
        <w:t>(1)</w:t>
      </w:r>
      <w:r w:rsidRPr="00895E29">
        <w:rPr>
          <w:b/>
        </w:rPr>
        <w:t xml:space="preserve"> </w:t>
      </w:r>
      <w:r w:rsidRPr="00895E29">
        <w:t xml:space="preserve">За изразходване на средства от фонд „Инвестиции в горите” </w:t>
      </w:r>
      <w:r w:rsidR="004109F0" w:rsidRPr="00895E29">
        <w:t>по чл. 179, ал. </w:t>
      </w:r>
      <w:r w:rsidRPr="00895E29">
        <w:t>2, от Закона за горите за закупуване на поземлени имоти в горски територии управителният съвет на ДП прави предложение до министъра на земеделието</w:t>
      </w:r>
      <w:r w:rsidR="00A3595E" w:rsidRPr="00895E29">
        <w:t xml:space="preserve">, </w:t>
      </w:r>
      <w:r w:rsidRPr="00895E29">
        <w:t>храните</w:t>
      </w:r>
      <w:r w:rsidR="00A3595E" w:rsidRPr="00895E29">
        <w:t xml:space="preserve"> и горите</w:t>
      </w:r>
      <w:r w:rsidRPr="00895E29">
        <w:t>.</w:t>
      </w:r>
    </w:p>
    <w:p w:rsidR="00F43B51" w:rsidRPr="00895E29" w:rsidRDefault="00EC4972" w:rsidP="00F43B5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</w:t>
      </w:r>
      <w:r w:rsidR="00F43B51" w:rsidRPr="00895E29">
        <w:t>(2) Предложението по ал. 1 се изготвя и се представя в Министерството на земеделието</w:t>
      </w:r>
      <w:r w:rsidR="00A3595E" w:rsidRPr="00895E29">
        <w:t>, храните и горите</w:t>
      </w:r>
      <w:r w:rsidR="00F43B51" w:rsidRPr="00895E29">
        <w:t xml:space="preserve"> след крайното класиране на заявленията.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2</w:t>
      </w:r>
      <w:r w:rsidR="0012542E" w:rsidRPr="00895E29">
        <w:rPr>
          <w:b/>
          <w:lang w:val="en-US"/>
        </w:rPr>
        <w:t>3</w:t>
      </w:r>
      <w:r w:rsidRPr="00895E29">
        <w:rPr>
          <w:b/>
        </w:rPr>
        <w:t>.</w:t>
      </w:r>
      <w:r w:rsidRPr="00895E29">
        <w:t xml:space="preserve"> Процедурата по закупуването на </w:t>
      </w:r>
      <w:r w:rsidR="003228D0" w:rsidRPr="00895E29">
        <w:t xml:space="preserve">поземлени имоти в </w:t>
      </w:r>
      <w:r w:rsidRPr="00895E29">
        <w:t>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 xml:space="preserve">Глава </w:t>
      </w:r>
      <w:r w:rsidR="00192580" w:rsidRPr="00895E29">
        <w:rPr>
          <w:b/>
        </w:rPr>
        <w:t>тре</w:t>
      </w:r>
      <w:r w:rsidRPr="00895E29">
        <w:rPr>
          <w:b/>
        </w:rPr>
        <w:t>та</w:t>
      </w:r>
    </w:p>
    <w:p w:rsidR="006C5DD9" w:rsidRPr="00895E29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E29">
        <w:rPr>
          <w:rFonts w:ascii="Times New Roman" w:hAnsi="Times New Roman"/>
          <w:b/>
          <w:bCs/>
          <w:sz w:val="24"/>
          <w:szCs w:val="24"/>
        </w:rPr>
        <w:t>СКЛЮЧВАНЕ НА ДОГОВОРИ ЗА ПОКУПКО-ПРОДАЖБА НА ГОРСКИ ТЕРИТОРИИ</w:t>
      </w:r>
    </w:p>
    <w:p w:rsidR="006C5DD9" w:rsidRPr="00EC4972" w:rsidRDefault="006C5DD9" w:rsidP="006C5DD9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2</w:t>
      </w:r>
      <w:r w:rsidR="003C3ED2" w:rsidRPr="00895E29">
        <w:rPr>
          <w:b/>
        </w:rPr>
        <w:t>4</w:t>
      </w:r>
      <w:r w:rsidRPr="00895E29">
        <w:rPr>
          <w:b/>
        </w:rPr>
        <w:t>.</w:t>
      </w:r>
      <w:r w:rsidRPr="00895E29">
        <w:t xml:space="preserve"> (1) Договорите за покупко-продажба на класираните поземлени имоти се </w:t>
      </w:r>
      <w:r w:rsidR="000E44B8" w:rsidRPr="00895E29">
        <w:t xml:space="preserve">сключват в </w:t>
      </w:r>
      <w:r w:rsidR="00BE79B8" w:rsidRPr="00895E29">
        <w:t xml:space="preserve">срок </w:t>
      </w:r>
      <w:r w:rsidR="000E44B8" w:rsidRPr="00895E29">
        <w:t xml:space="preserve">до 3 месеца </w:t>
      </w:r>
      <w:r w:rsidRPr="00895E29">
        <w:t>след получава</w:t>
      </w:r>
      <w:r w:rsidR="007A373B" w:rsidRPr="00895E29">
        <w:t xml:space="preserve">не на уведомлението </w:t>
      </w:r>
      <w:r w:rsidRPr="00895E29">
        <w:t xml:space="preserve">от заявителя. </w:t>
      </w:r>
    </w:p>
    <w:p w:rsidR="00D0730F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(2) </w:t>
      </w:r>
      <w:r w:rsidR="00D0730F" w:rsidRPr="00895E29">
        <w:t>Разноските по изповядването на сделките и вписването им</w:t>
      </w:r>
      <w:r w:rsidR="0012542E" w:rsidRPr="00895E29">
        <w:t xml:space="preserve"> в Агенцията по вписванията </w:t>
      </w:r>
      <w:r w:rsidR="00D0730F" w:rsidRPr="00895E29">
        <w:t>се заплащат от страните по равно.</w:t>
      </w:r>
    </w:p>
    <w:p w:rsidR="00D0730F" w:rsidRPr="00895E29" w:rsidRDefault="00D0730F" w:rsidP="006C5DD9">
      <w:pPr>
        <w:widowControl w:val="0"/>
        <w:autoSpaceDE w:val="0"/>
        <w:autoSpaceDN w:val="0"/>
        <w:adjustRightInd w:val="0"/>
        <w:ind w:firstLine="720"/>
        <w:jc w:val="both"/>
      </w:pPr>
    </w:p>
    <w:p w:rsidR="006C5DD9" w:rsidRPr="00895E29" w:rsidRDefault="006C5DD9" w:rsidP="006C5DD9">
      <w:pPr>
        <w:keepNext/>
        <w:spacing w:after="85" w:line="268" w:lineRule="auto"/>
        <w:jc w:val="center"/>
        <w:textAlignment w:val="center"/>
        <w:rPr>
          <w:b/>
        </w:rPr>
      </w:pPr>
      <w:r w:rsidRPr="00895E29">
        <w:rPr>
          <w:b/>
        </w:rPr>
        <w:t xml:space="preserve">Глава </w:t>
      </w:r>
      <w:r w:rsidR="00192580" w:rsidRPr="00895E29">
        <w:rPr>
          <w:b/>
        </w:rPr>
        <w:t>четвър</w:t>
      </w:r>
      <w:r w:rsidRPr="00895E29">
        <w:rPr>
          <w:b/>
        </w:rPr>
        <w:t>та</w:t>
      </w:r>
    </w:p>
    <w:p w:rsidR="006C5DD9" w:rsidRPr="00895E29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E29">
        <w:rPr>
          <w:rFonts w:ascii="Times New Roman" w:hAnsi="Times New Roman"/>
          <w:b/>
          <w:bCs/>
          <w:sz w:val="24"/>
          <w:szCs w:val="24"/>
        </w:rPr>
        <w:t>ОСИГУРЯВАНЕ НА ПУБЛИЧНОСТ НА СДЕЛКИТЕ ЗА ПОКУПКО-ПРОДАЖБА НА ГОРСКИ ТЕРИТОРИИ</w:t>
      </w:r>
    </w:p>
    <w:p w:rsidR="006C5DD9" w:rsidRPr="00EC4972" w:rsidRDefault="006C5DD9" w:rsidP="006C5DD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rPr>
          <w:b/>
        </w:rPr>
        <w:t>Чл. 2</w:t>
      </w:r>
      <w:r w:rsidR="003C3ED2" w:rsidRPr="00895E29">
        <w:rPr>
          <w:b/>
        </w:rPr>
        <w:t>5</w:t>
      </w:r>
      <w:r w:rsidRPr="00895E29">
        <w:rPr>
          <w:b/>
        </w:rPr>
        <w:t>.</w:t>
      </w:r>
      <w:r w:rsidRPr="00895E29">
        <w:t xml:space="preserve"> (1) В 14-дневен срок след приключване на процедурата ДП публикува на интернет страницата си информация</w:t>
      </w:r>
      <w:r w:rsidR="00475C48" w:rsidRPr="00895E29">
        <w:t xml:space="preserve"> по общини</w:t>
      </w:r>
      <w:r w:rsidRPr="00895E29">
        <w:t xml:space="preserve"> за единичните цени на 1 дка, на които са сключени договори за закупуване на горски територии от физически лица. 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</w:pPr>
      <w:r w:rsidRPr="00895E29">
        <w:t xml:space="preserve">(2) В информацията се посочва видът на горските територии, стопанския клас, </w:t>
      </w:r>
      <w:r w:rsidR="00475C48" w:rsidRPr="00895E29">
        <w:t xml:space="preserve">в случай, че те са насаждения, </w:t>
      </w:r>
      <w:r w:rsidRPr="00895E29">
        <w:t>и типа на месторастенето.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5E29">
        <w:rPr>
          <w:bCs/>
        </w:rPr>
        <w:t>(3) За имотите, които се състоят от повече от един подотдел (насаждение или друг вид горска територия), се посочва и делът на участие в общата площ на имота на всеки подотдел.</w:t>
      </w:r>
    </w:p>
    <w:p w:rsidR="006C5DD9" w:rsidRPr="00895E29" w:rsidRDefault="006C5DD9" w:rsidP="00076D78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895E29">
        <w:rPr>
          <w:bCs/>
        </w:rPr>
        <w:br w:type="page"/>
      </w:r>
      <w:r w:rsidRPr="00895E29">
        <w:rPr>
          <w:bCs/>
        </w:rPr>
        <w:lastRenderedPageBreak/>
        <w:t xml:space="preserve">Приложение № 1 към чл. </w:t>
      </w:r>
      <w:r w:rsidR="0083561F" w:rsidRPr="00895E29">
        <w:rPr>
          <w:bCs/>
        </w:rPr>
        <w:t>7</w:t>
      </w:r>
      <w:r w:rsidRPr="00895E29">
        <w:rPr>
          <w:bCs/>
        </w:rPr>
        <w:t>, ал. 1</w:t>
      </w:r>
    </w:p>
    <w:p w:rsidR="00CE5046" w:rsidRPr="00895E29" w:rsidRDefault="00CE5046" w:rsidP="00CE5046">
      <w:pPr>
        <w:ind w:left="1" w:right="1"/>
        <w:jc w:val="center"/>
        <w:rPr>
          <w:b/>
          <w:highlight w:val="white"/>
          <w:shd w:val="clear" w:color="auto" w:fill="FEFEFE"/>
        </w:rPr>
      </w:pPr>
      <w:r w:rsidRPr="00895E29"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:rsidR="00CE5046" w:rsidRPr="00895E29" w:rsidRDefault="00CE5046" w:rsidP="006C5DD9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:rsidR="00E30B54" w:rsidRPr="00895E29" w:rsidRDefault="00CE5046" w:rsidP="006C5DD9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 w:rsidRPr="00895E29">
        <w:rPr>
          <w:b/>
          <w:highlight w:val="white"/>
          <w:shd w:val="clear" w:color="auto" w:fill="FEFEFE"/>
        </w:rPr>
        <w:t>ДАННИ ЗА СОБСТВЕНИКА / собствениците:</w:t>
      </w:r>
    </w:p>
    <w:p w:rsidR="00CE5046" w:rsidRPr="00895E29" w:rsidRDefault="00CE5046" w:rsidP="006C5DD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067F7C" w:rsidRPr="00895E29" w:rsidTr="00534DB9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:rsidR="00067F7C" w:rsidRPr="00895E29" w:rsidRDefault="00067F7C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:rsidR="00067F7C" w:rsidRPr="00895E29" w:rsidRDefault="00067F7C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CE5046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067F7C" w:rsidRPr="00895E29" w:rsidRDefault="00067F7C" w:rsidP="00CE5046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>..., ЕГН ………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…………….</w:t>
            </w:r>
          </w:p>
          <w:p w:rsidR="00067F7C" w:rsidRPr="00895E29" w:rsidRDefault="00067F7C" w:rsidP="00CE5046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</w:t>
            </w:r>
            <w:r w:rsidR="00CE5046"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, ЕГН……………………...</w:t>
            </w:r>
          </w:p>
          <w:p w:rsidR="00067F7C" w:rsidRPr="00895E29" w:rsidRDefault="00067F7C" w:rsidP="00CE5046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="00CE5046" w:rsidRPr="00895E29">
              <w:rPr>
                <w:sz w:val="22"/>
                <w:szCs w:val="22"/>
                <w:highlight w:val="white"/>
                <w:shd w:val="clear" w:color="auto" w:fill="FEFEFE"/>
              </w:rPr>
              <w:t>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, ЕГН………...</w:t>
            </w:r>
            <w:r w:rsidR="00CE5046" w:rsidRPr="00895E29">
              <w:rPr>
                <w:sz w:val="22"/>
                <w:szCs w:val="22"/>
                <w:highlight w:val="white"/>
                <w:shd w:val="clear" w:color="auto" w:fill="FEFEFE"/>
              </w:rPr>
              <w:t>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................</w:t>
            </w:r>
          </w:p>
          <w:p w:rsidR="00067F7C" w:rsidRPr="00895E29" w:rsidRDefault="00067F7C" w:rsidP="00CE5046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...., ЕГН ……………………</w:t>
            </w:r>
          </w:p>
          <w:p w:rsidR="00067F7C" w:rsidRPr="00895E29" w:rsidRDefault="00067F7C" w:rsidP="00CE5046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</w:t>
            </w:r>
            <w:r w:rsidR="00222305" w:rsidRPr="00895E29">
              <w:rPr>
                <w:sz w:val="22"/>
                <w:szCs w:val="22"/>
                <w:highlight w:val="white"/>
                <w:shd w:val="clear" w:color="auto" w:fill="FEFEFE"/>
              </w:rPr>
              <w:t>........, ЕГН…………………….</w:t>
            </w:r>
          </w:p>
          <w:p w:rsidR="00CE5046" w:rsidRPr="00895E29" w:rsidRDefault="00222305" w:rsidP="0051041C">
            <w:pPr>
              <w:numPr>
                <w:ilvl w:val="0"/>
                <w:numId w:val="8"/>
              </w:num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</w:t>
            </w:r>
            <w:r w:rsidR="00CE5046" w:rsidRPr="00895E29">
              <w:rPr>
                <w:sz w:val="22"/>
                <w:szCs w:val="22"/>
                <w:highlight w:val="white"/>
                <w:shd w:val="clear" w:color="auto" w:fill="FEFEFE"/>
              </w:rPr>
              <w:t>…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…., ЕГН…………………….</w:t>
            </w:r>
          </w:p>
        </w:tc>
      </w:tr>
      <w:tr w:rsidR="00B543A8" w:rsidRPr="00895E29" w:rsidTr="00534DB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8" w:rsidRPr="00895E29" w:rsidRDefault="00B543A8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A8" w:rsidRPr="00895E29" w:rsidRDefault="00B543A8" w:rsidP="00CE5046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534DB9" w:rsidRPr="00895E29" w:rsidTr="00534DB9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B9" w:rsidRPr="00895E29" w:rsidRDefault="00534DB9" w:rsidP="00222305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B9" w:rsidRPr="00895E29" w:rsidRDefault="00534DB9" w:rsidP="00CE2BB8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534DB9" w:rsidRPr="00895E29" w:rsidRDefault="00534DB9" w:rsidP="00CE2BB8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>..............</w:t>
            </w:r>
          </w:p>
          <w:p w:rsidR="00534DB9" w:rsidRPr="00534DB9" w:rsidRDefault="00534DB9" w:rsidP="00534DB9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</w:t>
            </w: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B9" w:rsidRPr="00534DB9" w:rsidRDefault="00534DB9" w:rsidP="00CE2BB8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 w:rsidRPr="00534DB9"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222305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05" w:rsidRPr="00895E29" w:rsidRDefault="00067F7C" w:rsidP="00CE2BB8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 w:rsidRPr="00895E29"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:rsidR="00067F7C" w:rsidRPr="00895E29" w:rsidRDefault="00067F7C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:rsidR="00222305" w:rsidRPr="00895E29" w:rsidRDefault="00222305" w:rsidP="00CE2BB8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 w:rsidRPr="00895E29"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или мобилен):</w:t>
            </w:r>
          </w:p>
        </w:tc>
      </w:tr>
      <w:tr w:rsidR="00534DB9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B9" w:rsidRPr="00895E29" w:rsidRDefault="00534DB9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B9" w:rsidRPr="00895E29" w:rsidRDefault="00534DB9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534DB9" w:rsidRPr="00895E29" w:rsidRDefault="00534DB9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B9" w:rsidRPr="00895E29" w:rsidRDefault="00534DB9" w:rsidP="00534DB9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</w:t>
            </w:r>
            <w:r w:rsidRPr="00534DB9"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DB9" w:rsidRPr="00EB0D6E" w:rsidRDefault="00EB0D6E" w:rsidP="00534DB9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 w:rsidRPr="00EB0D6E">
              <w:rPr>
                <w:i/>
                <w:sz w:val="22"/>
                <w:szCs w:val="22"/>
                <w:highlight w:val="white"/>
                <w:shd w:val="clear" w:color="auto" w:fill="FEFEFE"/>
              </w:rPr>
              <w:t>Моля, отбележете предпочитан начин за уведомяване, в случай на класиране на втори етап</w:t>
            </w:r>
            <w:r w:rsidR="00534DB9">
              <w:rPr>
                <w:i/>
                <w:sz w:val="22"/>
                <w:szCs w:val="22"/>
                <w:highlight w:val="white"/>
                <w:shd w:val="clear" w:color="auto" w:fill="FEFEFE"/>
              </w:rPr>
              <w:t>,</w:t>
            </w:r>
            <w:r w:rsidRPr="00EB0D6E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с </w:t>
            </w:r>
            <w:r w:rsidRPr="00EB0D6E"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 w:rsidRPr="00EB0D6E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 w:rsidRPr="00EB0D6E"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 w:rsidR="00534DB9"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:rsidR="00EB0D6E" w:rsidRPr="00534DB9" w:rsidRDefault="00EB0D6E" w:rsidP="00CE5046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:rsidR="00067F7C" w:rsidRPr="00895E29" w:rsidRDefault="00067F7C" w:rsidP="00CE5046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 w:rsidRPr="00895E29"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</w:t>
            </w:r>
            <w:r w:rsidR="00CE5046" w:rsidRPr="00895E29">
              <w:rPr>
                <w:b/>
                <w:sz w:val="22"/>
                <w:szCs w:val="22"/>
                <w:highlight w:val="white"/>
                <w:shd w:val="clear" w:color="auto" w:fill="FEFEFE"/>
              </w:rPr>
              <w:t>ТО</w:t>
            </w:r>
            <w:r w:rsidRPr="00895E29">
              <w:rPr>
                <w:b/>
                <w:sz w:val="22"/>
                <w:szCs w:val="22"/>
                <w:highlight w:val="white"/>
                <w:shd w:val="clear" w:color="auto" w:fill="FEFEFE"/>
              </w:rPr>
              <w:t xml:space="preserve"> ЛИЦЕ, в случай, че документите се подават от упълномощено лице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534DB9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7C" w:rsidRPr="00895E29" w:rsidRDefault="00067F7C" w:rsidP="00CE2BB8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067F7C" w:rsidRPr="00895E29" w:rsidRDefault="00067F7C" w:rsidP="00CE2BB8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</w:t>
            </w:r>
            <w:r w:rsidR="00222305" w:rsidRPr="00895E29">
              <w:rPr>
                <w:sz w:val="20"/>
                <w:szCs w:val="20"/>
                <w:highlight w:val="white"/>
                <w:shd w:val="clear" w:color="auto" w:fill="FEFEFE"/>
              </w:rPr>
              <w:t>..</w:t>
            </w: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..........................</w:t>
            </w:r>
            <w:r w:rsidR="00222305" w:rsidRPr="00895E29">
              <w:rPr>
                <w:sz w:val="20"/>
                <w:szCs w:val="20"/>
                <w:highlight w:val="white"/>
                <w:shd w:val="clear" w:color="auto" w:fill="FEFEFE"/>
              </w:rPr>
              <w:t>....</w:t>
            </w: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.</w:t>
            </w:r>
            <w:r w:rsidR="00222305" w:rsidRPr="00895E29">
              <w:rPr>
                <w:sz w:val="20"/>
                <w:szCs w:val="20"/>
                <w:highlight w:val="white"/>
                <w:shd w:val="clear" w:color="auto" w:fill="FEFEFE"/>
              </w:rPr>
              <w:t>, ЕГН……………………………</w:t>
            </w: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CE2BB8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F7C" w:rsidRPr="00895E29" w:rsidRDefault="00067F7C" w:rsidP="00CE2BB8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067F7C" w:rsidRPr="00895E29" w:rsidRDefault="00067F7C" w:rsidP="00CE2BB8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222305" w:rsidRPr="00895E29" w:rsidTr="00534DB9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5" w:rsidRPr="00895E29" w:rsidRDefault="00222305" w:rsidP="000A2175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222305" w:rsidRPr="00895E29" w:rsidTr="00534DB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5" w:rsidRPr="00895E29" w:rsidRDefault="00222305" w:rsidP="000A2175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222305" w:rsidRPr="00895E29" w:rsidTr="00534DB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5" w:rsidRPr="00895E29" w:rsidRDefault="00222305" w:rsidP="000A2175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222305" w:rsidRPr="00895E29" w:rsidTr="00534DB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05" w:rsidRPr="00895E29" w:rsidRDefault="00222305" w:rsidP="000A2175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222305" w:rsidRPr="00895E29" w:rsidRDefault="00222305" w:rsidP="002E4BD7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52691E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67F7C" w:rsidRPr="00895E29" w:rsidRDefault="00CE5046" w:rsidP="0052691E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</w:t>
            </w:r>
            <w:r w:rsidR="00067F7C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ДАННИ ЗА </w:t>
            </w:r>
            <w:r w:rsidR="0052691E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ПОЗЕМЛЕНИТЕ </w:t>
            </w:r>
            <w:r w:rsidR="00067F7C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ИМОТИ</w:t>
            </w:r>
            <w:r w:rsidR="0052691E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(</w:t>
            </w:r>
            <w:r w:rsidR="0052691E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ПИ</w:t>
            </w: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)</w:t>
            </w:r>
            <w:r w:rsidR="0052691E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-</w:t>
            </w:r>
            <w:r w:rsidR="00067F7C"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ГОРСКИ ТЕРИТОРИИ </w:t>
            </w:r>
          </w:p>
          <w:p w:rsidR="00CE5046" w:rsidRPr="00895E29" w:rsidRDefault="00CE5046" w:rsidP="0052691E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52691E" w:rsidRPr="00895E29" w:rsidTr="00534DB9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E30B5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B96F30" w:rsidRPr="00895E29" w:rsidRDefault="00B96F30" w:rsidP="00B96F30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B96F30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B96F30" w:rsidRPr="00895E29" w:rsidRDefault="0052691E" w:rsidP="00B96F30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№ на</w:t>
            </w:r>
            <w:r w:rsidR="00B96F30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ПИ</w:t>
            </w:r>
            <w:r w:rsidR="00B96F30" w:rsidRPr="00895E29">
              <w:rPr>
                <w:sz w:val="22"/>
                <w:szCs w:val="22"/>
                <w:highlight w:val="white"/>
                <w:shd w:val="clear" w:color="auto" w:fill="FEFEFE"/>
              </w:rPr>
              <w:t>, находящ се в земл..... , ЕКАТТЕ......................</w:t>
            </w:r>
          </w:p>
          <w:p w:rsidR="00B96F30" w:rsidRPr="00895E29" w:rsidRDefault="00B96F30" w:rsidP="00E30B54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E30B54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:rsidR="00B96F30" w:rsidRPr="00895E29" w:rsidRDefault="00B96F30" w:rsidP="00E30B54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52691E" w:rsidRPr="00895E29" w:rsidTr="00534DB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A05983" w:rsidP="00A05983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A05983" w:rsidRPr="00895E29" w:rsidTr="00534DB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E9" w:rsidRPr="00895E29" w:rsidRDefault="00291FE9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A05983" w:rsidRPr="00895E29" w:rsidRDefault="00A05983">
            <w:pPr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A05983" w:rsidRPr="00895E29" w:rsidTr="00534DB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E9" w:rsidRPr="00895E29" w:rsidRDefault="00291FE9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A05983" w:rsidRPr="00895E29" w:rsidRDefault="00A05983">
            <w:pPr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A05983" w:rsidRPr="00895E29" w:rsidTr="00534DB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E9" w:rsidRPr="00895E29" w:rsidRDefault="00291FE9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A05983" w:rsidRPr="00895E29" w:rsidRDefault="00A05983">
            <w:pPr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A05983" w:rsidRPr="00895E29" w:rsidTr="00534DB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E9" w:rsidRPr="00895E29" w:rsidRDefault="00291FE9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A05983" w:rsidRPr="00895E29" w:rsidRDefault="00A05983">
            <w:pPr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A05983" w:rsidRPr="00895E29" w:rsidTr="00534DB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E9" w:rsidRPr="00895E29" w:rsidRDefault="00291FE9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A05983" w:rsidRPr="00895E29" w:rsidRDefault="00A05983">
            <w:pPr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</w:t>
            </w:r>
            <w:r w:rsidR="004D22D2"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83" w:rsidRPr="00895E29" w:rsidRDefault="00A05983" w:rsidP="00CE2BB8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F7C" w:rsidRPr="00895E29" w:rsidRDefault="009420A8" w:rsidP="00CE2BB8">
            <w:pPr>
              <w:rPr>
                <w:highlight w:val="white"/>
                <w:shd w:val="clear" w:color="auto" w:fill="FEFEFE"/>
              </w:rPr>
            </w:pPr>
            <w:r w:rsidRPr="00895E29">
              <w:rPr>
                <w:b/>
                <w:highlight w:val="white"/>
                <w:shd w:val="clear" w:color="auto" w:fill="FEFEFE"/>
              </w:rPr>
              <w:lastRenderedPageBreak/>
              <w:t xml:space="preserve">                 </w:t>
            </w:r>
            <w:r w:rsidR="00067F7C" w:rsidRPr="00895E29">
              <w:rPr>
                <w:b/>
                <w:highlight w:val="white"/>
                <w:shd w:val="clear" w:color="auto" w:fill="FEFEFE"/>
              </w:rPr>
              <w:t>ПРИЛОЖЕНИ ДОКУМЕНТИ</w:t>
            </w:r>
            <w:r w:rsidR="00067F7C" w:rsidRPr="00895E29">
              <w:rPr>
                <w:highlight w:val="white"/>
                <w:shd w:val="clear" w:color="auto" w:fill="FEFEFE"/>
              </w:rPr>
              <w:t xml:space="preserve"> </w:t>
            </w:r>
          </w:p>
          <w:p w:rsidR="00CE5046" w:rsidRPr="00895E29" w:rsidRDefault="00CE5046" w:rsidP="00CE2BB8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067F7C" w:rsidRPr="00895E29" w:rsidRDefault="009420A8" w:rsidP="00CE2BB8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</w:t>
            </w:r>
            <w:r w:rsidR="00067F7C" w:rsidRPr="00895E29">
              <w:rPr>
                <w:sz w:val="20"/>
                <w:szCs w:val="20"/>
                <w:highlight w:val="white"/>
                <w:shd w:val="clear" w:color="auto" w:fill="FEFEFE"/>
              </w:rPr>
              <w:t xml:space="preserve">(Моля, отбележете приложените към заявлението документи с </w:t>
            </w:r>
            <w:r w:rsidR="00067F7C" w:rsidRPr="00895E29"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 w:rsidR="00067F7C" w:rsidRPr="00895E29"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 w:rsidR="00067F7C" w:rsidRPr="00895E29"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 w:rsidR="00067F7C" w:rsidRPr="00895E29"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:rsidR="00CE5046" w:rsidRPr="00895E29" w:rsidRDefault="00CE5046" w:rsidP="00CE2BB8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CE2BB8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AE66FF">
            <w:pPr>
              <w:spacing w:after="120"/>
              <w:rPr>
                <w:sz w:val="12"/>
                <w:szCs w:val="12"/>
              </w:rPr>
            </w:pPr>
          </w:p>
          <w:p w:rsidR="00CE5046" w:rsidRPr="00895E29" w:rsidRDefault="006C4FBD" w:rsidP="00AE66F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 w:rsidRPr="00895E29">
              <w:rPr>
                <w:sz w:val="22"/>
                <w:szCs w:val="22"/>
              </w:rPr>
              <w:t xml:space="preserve">Заверено от заявителя копие на </w:t>
            </w:r>
            <w:r w:rsidR="00AE66FF" w:rsidRPr="00895E29">
              <w:rPr>
                <w:sz w:val="22"/>
                <w:szCs w:val="22"/>
              </w:rPr>
              <w:t>документ за</w:t>
            </w:r>
            <w:r w:rsidR="00AE66FF" w:rsidRPr="00895E29">
              <w:rPr>
                <w:sz w:val="22"/>
                <w:szCs w:val="22"/>
                <w:lang w:val="en-US"/>
              </w:rPr>
              <w:t xml:space="preserve"> </w:t>
            </w:r>
            <w:r w:rsidR="00067F7C" w:rsidRPr="00895E29"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 w:rsidR="00067F7C" w:rsidRPr="00895E29">
              <w:rPr>
                <w:sz w:val="22"/>
                <w:szCs w:val="22"/>
              </w:rPr>
              <w:t>–</w:t>
            </w:r>
            <w:r w:rsidR="00067F7C" w:rsidRPr="00895E29"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</w:t>
            </w:r>
            <w:r w:rsidR="006D5D6C" w:rsidRPr="00895E29">
              <w:rPr>
                <w:sz w:val="22"/>
                <w:szCs w:val="22"/>
                <w:shd w:val="clear" w:color="auto" w:fill="FEFEFE"/>
              </w:rPr>
              <w:t>,</w:t>
            </w:r>
            <w:r w:rsidR="00067F7C" w:rsidRPr="00895E29">
              <w:rPr>
                <w:sz w:val="22"/>
                <w:szCs w:val="22"/>
                <w:shd w:val="clear" w:color="auto" w:fill="FEFEFE"/>
              </w:rPr>
              <w:t xml:space="preserve"> нотариален акт, договор за продажба</w:t>
            </w:r>
            <w:r w:rsidR="00DB70A8" w:rsidRPr="00895E29">
              <w:rPr>
                <w:sz w:val="22"/>
                <w:szCs w:val="22"/>
                <w:shd w:val="clear" w:color="auto" w:fill="FEFEFE"/>
              </w:rPr>
              <w:t xml:space="preserve"> или</w:t>
            </w:r>
            <w:r w:rsidR="00067F7C" w:rsidRPr="00895E29">
              <w:rPr>
                <w:sz w:val="22"/>
                <w:szCs w:val="22"/>
                <w:shd w:val="clear" w:color="auto" w:fill="FEFEFE"/>
              </w:rPr>
              <w:t xml:space="preserve">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CE2BB8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 w:rsidRPr="00895E29"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067F7C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7C" w:rsidRPr="00895E29" w:rsidRDefault="00067F7C" w:rsidP="00CE2BB8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CE2BB8">
            <w:pPr>
              <w:spacing w:after="120"/>
              <w:rPr>
                <w:sz w:val="12"/>
                <w:szCs w:val="12"/>
              </w:rPr>
            </w:pPr>
          </w:p>
          <w:p w:rsidR="00CE5046" w:rsidRPr="00895E29" w:rsidRDefault="00076D78" w:rsidP="00076D78">
            <w:pPr>
              <w:spacing w:after="120"/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</w:rPr>
              <w:t>Заверено от заявителя копие на актуална скица с партида на имота от картата на възстановената собственост (КВС) – ако поземленият имот е в землище, за което е в сила КВС, или на актуална скица с координати на граничните точки на имота от Кадастралната карта и кадастралните регистри, придружена с удостоверение за характеристика на ПИ - ако поземленият имот е в землище, за което е в сила Кадастрална карта и регистър,;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7C" w:rsidRPr="00895E29" w:rsidRDefault="00067F7C" w:rsidP="00CE2BB8">
            <w:pPr>
              <w:jc w:val="center"/>
              <w:rPr>
                <w:sz w:val="48"/>
                <w:szCs w:val="48"/>
              </w:rPr>
            </w:pPr>
            <w:r w:rsidRPr="00895E29"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  <w:tr w:rsidR="00CE5046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CE2BB8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0A2175">
            <w:pPr>
              <w:spacing w:after="120"/>
              <w:rPr>
                <w:sz w:val="12"/>
                <w:szCs w:val="12"/>
              </w:rPr>
            </w:pPr>
          </w:p>
          <w:p w:rsidR="00CE5046" w:rsidRPr="00895E29" w:rsidRDefault="00CE5046" w:rsidP="000A2175">
            <w:pPr>
              <w:spacing w:after="120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</w:rPr>
              <w:t>Заверено от заявителя копие на у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достоверение за наследници – </w:t>
            </w:r>
            <w:r w:rsidR="00D942BC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когато имотът </w:t>
            </w:r>
            <w:r w:rsidRPr="00895E29">
              <w:rPr>
                <w:i/>
                <w:sz w:val="22"/>
                <w:szCs w:val="22"/>
                <w:highlight w:val="white"/>
                <w:shd w:val="clear" w:color="auto" w:fill="FEFEFE"/>
              </w:rPr>
              <w:t>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46" w:rsidRPr="00895E29" w:rsidRDefault="00CE5046" w:rsidP="00CE2BB8">
            <w:pPr>
              <w:jc w:val="center"/>
              <w:rPr>
                <w:sz w:val="48"/>
                <w:szCs w:val="48"/>
              </w:rPr>
            </w:pPr>
            <w:r w:rsidRPr="00895E29"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  <w:tr w:rsidR="00CE5046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CE2BB8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0" w:rsidRPr="00895E29" w:rsidRDefault="008144C0" w:rsidP="000A2175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:rsidR="00CE5046" w:rsidRPr="00895E29" w:rsidRDefault="00CE5046" w:rsidP="000A2175">
            <w:pPr>
              <w:spacing w:after="120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Оригинал на нотариално заверено пълномощно от собственика/съсобствениците на имота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 xml:space="preserve"> -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когато заявлението се подава чрез пълномощник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46" w:rsidRPr="00895E29" w:rsidRDefault="00CE5046" w:rsidP="00CE2BB8">
            <w:pPr>
              <w:jc w:val="center"/>
              <w:rPr>
                <w:sz w:val="48"/>
                <w:szCs w:val="48"/>
              </w:rPr>
            </w:pPr>
            <w:r w:rsidRPr="00895E29"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  <w:tr w:rsidR="00CE5046" w:rsidRPr="00895E29" w:rsidTr="00534DB9">
        <w:tblPrEx>
          <w:tblCellMar>
            <w:top w:w="0" w:type="dxa"/>
            <w:bottom w:w="0" w:type="dxa"/>
          </w:tblCellMar>
        </w:tblPrEx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46" w:rsidRPr="00895E29" w:rsidRDefault="00CE5046" w:rsidP="00CE2BB8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0" w:rsidRPr="00895E29" w:rsidRDefault="008144C0" w:rsidP="000A2175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:rsidR="00CE5046" w:rsidRPr="00895E29" w:rsidRDefault="00CE5046" w:rsidP="000A2175">
            <w:pPr>
              <w:spacing w:after="120"/>
              <w:rPr>
                <w:sz w:val="22"/>
                <w:szCs w:val="22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Запечатан непрозрачен плик</w:t>
            </w:r>
            <w:r w:rsidRPr="00895E29">
              <w:rPr>
                <w:sz w:val="22"/>
                <w:szCs w:val="22"/>
              </w:rPr>
              <w:t>, съдържащ ценово 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46" w:rsidRPr="00895E29" w:rsidRDefault="00CE5046" w:rsidP="00CE2BB8">
            <w:pPr>
              <w:jc w:val="center"/>
              <w:rPr>
                <w:sz w:val="48"/>
                <w:szCs w:val="48"/>
              </w:rPr>
            </w:pPr>
            <w:r w:rsidRPr="00895E29"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:rsidR="00CE5046" w:rsidRPr="00895E29" w:rsidRDefault="00CE5046" w:rsidP="00115D93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:rsidR="00CE5046" w:rsidRPr="00895E29" w:rsidRDefault="00CE5046" w:rsidP="00CE504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 w:rsidRPr="00895E29">
        <w:rPr>
          <w:b/>
          <w:sz w:val="20"/>
          <w:szCs w:val="20"/>
          <w:highlight w:val="white"/>
          <w:shd w:val="clear" w:color="auto" w:fill="FEFEFE"/>
        </w:rPr>
        <w:t>Забележки</w:t>
      </w:r>
      <w:r w:rsidR="00067F7C" w:rsidRPr="00895E29">
        <w:rPr>
          <w:b/>
          <w:sz w:val="20"/>
          <w:szCs w:val="20"/>
          <w:highlight w:val="white"/>
          <w:shd w:val="clear" w:color="auto" w:fill="FEFEFE"/>
        </w:rPr>
        <w:t xml:space="preserve">: </w:t>
      </w:r>
      <w:r w:rsidRPr="00895E29">
        <w:rPr>
          <w:b/>
          <w:sz w:val="20"/>
          <w:szCs w:val="20"/>
          <w:shd w:val="clear" w:color="auto" w:fill="FEFEFE"/>
        </w:rPr>
        <w:t xml:space="preserve"> </w:t>
      </w:r>
      <w:r w:rsidR="00115D93" w:rsidRPr="00895E29">
        <w:rPr>
          <w:b/>
          <w:sz w:val="20"/>
          <w:szCs w:val="20"/>
          <w:shd w:val="clear" w:color="auto" w:fill="FEFEFE"/>
        </w:rPr>
        <w:t xml:space="preserve">1. Заявлението се подписва от собственика, респективно </w:t>
      </w:r>
      <w:r w:rsidR="00076D78" w:rsidRPr="00895E29">
        <w:rPr>
          <w:b/>
          <w:sz w:val="20"/>
          <w:szCs w:val="20"/>
          <w:shd w:val="clear" w:color="auto" w:fill="FEFEFE"/>
        </w:rPr>
        <w:t xml:space="preserve">от </w:t>
      </w:r>
      <w:r w:rsidR="00115D93" w:rsidRPr="00895E29">
        <w:rPr>
          <w:b/>
          <w:sz w:val="20"/>
          <w:szCs w:val="20"/>
          <w:shd w:val="clear" w:color="auto" w:fill="FEFEFE"/>
        </w:rPr>
        <w:t xml:space="preserve">всички съсобственици или </w:t>
      </w:r>
      <w:r w:rsidR="00076D78" w:rsidRPr="00895E29">
        <w:rPr>
          <w:b/>
          <w:sz w:val="20"/>
          <w:szCs w:val="20"/>
          <w:shd w:val="clear" w:color="auto" w:fill="FEFEFE"/>
        </w:rPr>
        <w:t xml:space="preserve">от </w:t>
      </w:r>
      <w:r w:rsidR="00115D93" w:rsidRPr="00895E29">
        <w:rPr>
          <w:b/>
          <w:sz w:val="20"/>
          <w:szCs w:val="20"/>
          <w:shd w:val="clear" w:color="auto" w:fill="FEFEFE"/>
        </w:rPr>
        <w:t>упълномощени от тях лица с нотариал</w:t>
      </w:r>
      <w:r w:rsidR="00513768">
        <w:rPr>
          <w:b/>
          <w:sz w:val="20"/>
          <w:szCs w:val="20"/>
          <w:shd w:val="clear" w:color="auto" w:fill="FEFEFE"/>
        </w:rPr>
        <w:t>но заверено пълномощно</w:t>
      </w:r>
      <w:r w:rsidR="00115D93" w:rsidRPr="00895E29">
        <w:rPr>
          <w:b/>
          <w:sz w:val="20"/>
          <w:szCs w:val="20"/>
          <w:shd w:val="clear" w:color="auto" w:fill="FEFEFE"/>
        </w:rPr>
        <w:t>.</w:t>
      </w:r>
      <w:r w:rsidR="00115D93" w:rsidRPr="00895E29"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:rsidR="00067F7C" w:rsidRPr="00895E29" w:rsidRDefault="004D22D2" w:rsidP="004D22D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95E29"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 w:rsidR="00115D93" w:rsidRPr="00895E29">
        <w:rPr>
          <w:b/>
          <w:sz w:val="20"/>
          <w:szCs w:val="20"/>
          <w:highlight w:val="white"/>
          <w:shd w:val="clear" w:color="auto" w:fill="FEFEFE"/>
        </w:rPr>
        <w:t xml:space="preserve">2. </w:t>
      </w:r>
      <w:r w:rsidR="00067F7C" w:rsidRPr="00895E29">
        <w:rPr>
          <w:b/>
          <w:sz w:val="20"/>
          <w:szCs w:val="20"/>
          <w:highlight w:val="white"/>
          <w:shd w:val="clear" w:color="auto" w:fill="FEFEFE"/>
        </w:rPr>
        <w:t>Документите по т. 1</w:t>
      </w:r>
      <w:r w:rsidR="002057A8" w:rsidRPr="00895E29">
        <w:rPr>
          <w:b/>
          <w:sz w:val="20"/>
          <w:szCs w:val="20"/>
          <w:highlight w:val="white"/>
          <w:shd w:val="clear" w:color="auto" w:fill="FEFEFE"/>
        </w:rPr>
        <w:t xml:space="preserve">, 2, </w:t>
      </w:r>
      <w:r w:rsidR="0093427E" w:rsidRPr="00895E29">
        <w:rPr>
          <w:b/>
          <w:sz w:val="20"/>
          <w:szCs w:val="20"/>
          <w:highlight w:val="white"/>
          <w:shd w:val="clear" w:color="auto" w:fill="FEFEFE"/>
        </w:rPr>
        <w:t xml:space="preserve">и </w:t>
      </w:r>
      <w:r w:rsidR="00CE5046" w:rsidRPr="00895E29">
        <w:rPr>
          <w:b/>
          <w:sz w:val="20"/>
          <w:szCs w:val="20"/>
          <w:highlight w:val="white"/>
          <w:shd w:val="clear" w:color="auto" w:fill="FEFEFE"/>
        </w:rPr>
        <w:t>5</w:t>
      </w:r>
      <w:r w:rsidR="00076D78" w:rsidRPr="00895E29">
        <w:rPr>
          <w:b/>
          <w:sz w:val="20"/>
          <w:szCs w:val="20"/>
          <w:highlight w:val="white"/>
          <w:shd w:val="clear" w:color="auto" w:fill="FEFEFE"/>
        </w:rPr>
        <w:t xml:space="preserve"> </w:t>
      </w:r>
      <w:r w:rsidR="00067F7C" w:rsidRPr="00895E29">
        <w:rPr>
          <w:b/>
          <w:sz w:val="20"/>
          <w:szCs w:val="20"/>
          <w:highlight w:val="white"/>
          <w:shd w:val="clear" w:color="auto" w:fill="FEFEFE"/>
        </w:rPr>
        <w:t>са задължителни,</w:t>
      </w:r>
      <w:r w:rsidR="002057A8" w:rsidRPr="00895E29">
        <w:rPr>
          <w:b/>
          <w:sz w:val="20"/>
          <w:szCs w:val="20"/>
          <w:highlight w:val="white"/>
          <w:shd w:val="clear" w:color="auto" w:fill="FEFEFE"/>
        </w:rPr>
        <w:t xml:space="preserve"> а тези по т. </w:t>
      </w:r>
      <w:r w:rsidR="00CE5046" w:rsidRPr="00895E29">
        <w:rPr>
          <w:b/>
          <w:sz w:val="20"/>
          <w:szCs w:val="20"/>
          <w:highlight w:val="white"/>
          <w:shd w:val="clear" w:color="auto" w:fill="FEFEFE"/>
        </w:rPr>
        <w:t>3</w:t>
      </w:r>
      <w:r w:rsidR="002057A8" w:rsidRPr="00895E29">
        <w:rPr>
          <w:b/>
          <w:sz w:val="20"/>
          <w:szCs w:val="20"/>
          <w:highlight w:val="white"/>
          <w:shd w:val="clear" w:color="auto" w:fill="FEFEFE"/>
        </w:rPr>
        <w:t xml:space="preserve"> и</w:t>
      </w:r>
      <w:r w:rsidR="00067F7C" w:rsidRPr="00895E29">
        <w:rPr>
          <w:b/>
          <w:sz w:val="20"/>
          <w:szCs w:val="20"/>
          <w:highlight w:val="white"/>
          <w:shd w:val="clear" w:color="auto" w:fill="FEFEFE"/>
        </w:rPr>
        <w:t xml:space="preserve"> </w:t>
      </w:r>
      <w:r w:rsidR="00CE5046" w:rsidRPr="00895E29">
        <w:rPr>
          <w:b/>
          <w:sz w:val="20"/>
          <w:szCs w:val="20"/>
          <w:highlight w:val="white"/>
          <w:shd w:val="clear" w:color="auto" w:fill="FEFEFE"/>
        </w:rPr>
        <w:t>4</w:t>
      </w:r>
      <w:r w:rsidR="00067F7C" w:rsidRPr="00895E29">
        <w:rPr>
          <w:b/>
          <w:sz w:val="20"/>
          <w:szCs w:val="20"/>
          <w:highlight w:val="white"/>
          <w:shd w:val="clear" w:color="auto" w:fill="FEFEFE"/>
        </w:rPr>
        <w:t xml:space="preserve"> – само в посочените случаи.</w:t>
      </w:r>
      <w:r w:rsidR="00115D93" w:rsidRPr="00895E29">
        <w:rPr>
          <w:sz w:val="20"/>
          <w:szCs w:val="20"/>
        </w:rPr>
        <w:t xml:space="preserve"> </w:t>
      </w:r>
    </w:p>
    <w:p w:rsidR="00CE5046" w:rsidRPr="00895E29" w:rsidRDefault="00CE5046" w:rsidP="00CE5046">
      <w:pPr>
        <w:widowControl w:val="0"/>
        <w:autoSpaceDE w:val="0"/>
        <w:autoSpaceDN w:val="0"/>
        <w:adjustRightInd w:val="0"/>
        <w:ind w:firstLine="720"/>
        <w:jc w:val="both"/>
      </w:pPr>
    </w:p>
    <w:p w:rsidR="0093427E" w:rsidRPr="00895E29" w:rsidRDefault="00513768" w:rsidP="0093427E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</w:t>
      </w:r>
      <w:r w:rsidR="0093427E" w:rsidRPr="00895E29">
        <w:t xml:space="preserve"> съгласие за съхранен</w:t>
      </w:r>
      <w:r>
        <w:t>ие и обработка на личните ми</w:t>
      </w:r>
      <w:r w:rsidR="0093427E" w:rsidRPr="00895E29">
        <w:t xml:space="preserve">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:rsidR="0093427E" w:rsidRPr="00895E29" w:rsidRDefault="00513768" w:rsidP="0093427E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Запознат/а/ съм </w:t>
      </w:r>
      <w:r w:rsidR="0093427E" w:rsidRPr="00895E29">
        <w:rPr>
          <w:lang w:eastAsia="ar-SA"/>
        </w:rPr>
        <w:t>с:</w:t>
      </w:r>
    </w:p>
    <w:p w:rsidR="0093427E" w:rsidRPr="00895E29" w:rsidRDefault="0093427E" w:rsidP="0093427E">
      <w:pPr>
        <w:numPr>
          <w:ilvl w:val="0"/>
          <w:numId w:val="16"/>
        </w:numPr>
        <w:suppressAutoHyphens/>
        <w:rPr>
          <w:lang w:eastAsia="ar-SA"/>
        </w:rPr>
      </w:pPr>
      <w:r w:rsidRPr="00895E29">
        <w:rPr>
          <w:lang w:eastAsia="ar-SA"/>
        </w:rPr>
        <w:t>целта и средствата на обработка на личните ми данни;</w:t>
      </w:r>
    </w:p>
    <w:p w:rsidR="0093427E" w:rsidRPr="00895E29" w:rsidRDefault="0093427E" w:rsidP="0093427E">
      <w:pPr>
        <w:numPr>
          <w:ilvl w:val="0"/>
          <w:numId w:val="16"/>
        </w:numPr>
        <w:suppressAutoHyphens/>
        <w:rPr>
          <w:lang w:eastAsia="ar-SA"/>
        </w:rPr>
      </w:pPr>
      <w:r w:rsidRPr="00895E29">
        <w:rPr>
          <w:lang w:eastAsia="ar-SA"/>
        </w:rPr>
        <w:t xml:space="preserve">доброволния характер на предоставянето на данните; </w:t>
      </w:r>
    </w:p>
    <w:p w:rsidR="0093427E" w:rsidRPr="00895E29" w:rsidRDefault="0093427E" w:rsidP="0093427E">
      <w:pPr>
        <w:numPr>
          <w:ilvl w:val="0"/>
          <w:numId w:val="16"/>
        </w:numPr>
        <w:suppressAutoHyphens/>
        <w:rPr>
          <w:lang w:eastAsia="ar-SA"/>
        </w:rPr>
      </w:pPr>
      <w:r w:rsidRPr="00895E29">
        <w:rPr>
          <w:lang w:eastAsia="ar-SA"/>
        </w:rPr>
        <w:t>правото на достъп и на коригиране на събраните данни.</w:t>
      </w:r>
    </w:p>
    <w:p w:rsidR="0093427E" w:rsidRPr="00895E29" w:rsidRDefault="0093427E" w:rsidP="0093427E">
      <w:pPr>
        <w:widowControl w:val="0"/>
        <w:autoSpaceDE w:val="0"/>
        <w:autoSpaceDN w:val="0"/>
        <w:adjustRightInd w:val="0"/>
        <w:ind w:firstLine="720"/>
        <w:jc w:val="both"/>
      </w:pPr>
    </w:p>
    <w:p w:rsidR="0093427E" w:rsidRPr="00895E29" w:rsidRDefault="0093427E" w:rsidP="00CE5046">
      <w:pPr>
        <w:widowControl w:val="0"/>
        <w:autoSpaceDE w:val="0"/>
        <w:autoSpaceDN w:val="0"/>
        <w:adjustRightInd w:val="0"/>
        <w:ind w:firstLine="720"/>
        <w:jc w:val="both"/>
      </w:pPr>
    </w:p>
    <w:p w:rsidR="00CE5046" w:rsidRPr="00895E29" w:rsidRDefault="00CE5046" w:rsidP="00CE504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 w:rsidRPr="00895E29">
        <w:rPr>
          <w:b/>
          <w:sz w:val="20"/>
          <w:szCs w:val="20"/>
          <w:highlight w:val="white"/>
          <w:shd w:val="clear" w:color="auto" w:fill="FEFEFE"/>
        </w:rPr>
        <w:t>Дата: …………………</w:t>
      </w:r>
      <w:r w:rsidR="001F2BDA" w:rsidRPr="00895E29">
        <w:rPr>
          <w:b/>
          <w:sz w:val="20"/>
          <w:szCs w:val="20"/>
          <w:highlight w:val="white"/>
          <w:shd w:val="clear" w:color="auto" w:fill="FEFEFE"/>
        </w:rPr>
        <w:t>………………</w:t>
      </w:r>
    </w:p>
    <w:p w:rsidR="00CE5046" w:rsidRPr="00895E29" w:rsidRDefault="00CE5046" w:rsidP="00CE504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:rsidR="00CE5046" w:rsidRPr="00895E29" w:rsidRDefault="00CE5046" w:rsidP="00CE5046">
      <w:pPr>
        <w:widowControl w:val="0"/>
        <w:autoSpaceDE w:val="0"/>
        <w:autoSpaceDN w:val="0"/>
        <w:adjustRightInd w:val="0"/>
        <w:jc w:val="both"/>
        <w:rPr>
          <w:b/>
          <w:highlight w:val="white"/>
          <w:shd w:val="clear" w:color="auto" w:fill="FEFEFE"/>
        </w:rPr>
      </w:pPr>
      <w:r w:rsidRPr="00895E29">
        <w:rPr>
          <w:b/>
          <w:highlight w:val="white"/>
          <w:shd w:val="clear" w:color="auto" w:fill="FEFEFE"/>
        </w:rPr>
        <w:t xml:space="preserve">Име и подпис на </w:t>
      </w:r>
      <w:r w:rsidR="001F2BDA" w:rsidRPr="00895E29">
        <w:rPr>
          <w:b/>
          <w:highlight w:val="white"/>
          <w:shd w:val="clear" w:color="auto" w:fill="FEFEFE"/>
        </w:rPr>
        <w:t>заявителя/ит</w:t>
      </w:r>
      <w:r w:rsidRPr="00895E29">
        <w:rPr>
          <w:b/>
          <w:highlight w:val="white"/>
          <w:shd w:val="clear" w:color="auto" w:fill="FEFEFE"/>
        </w:rPr>
        <w:t>е:</w:t>
      </w:r>
    </w:p>
    <w:p w:rsidR="00CE5046" w:rsidRPr="00895E29" w:rsidRDefault="00CE5046" w:rsidP="00CE504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19"/>
      </w:tblGrid>
      <w:tr w:rsidR="00067F7C" w:rsidRPr="00895E29" w:rsidTr="006E046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F2BDA" w:rsidRPr="00895E29" w:rsidRDefault="001F2BDA" w:rsidP="001F2BDA">
            <w:pPr>
              <w:spacing w:line="360" w:lineRule="auto"/>
              <w:ind w:left="1" w:right="1"/>
              <w:jc w:val="center"/>
              <w:rPr>
                <w:sz w:val="16"/>
                <w:szCs w:val="16"/>
                <w:highlight w:val="white"/>
                <w:shd w:val="clear" w:color="auto" w:fill="FEFEFE"/>
              </w:rPr>
            </w:pPr>
          </w:p>
          <w:p w:rsidR="00067F7C" w:rsidRPr="00895E29" w:rsidRDefault="001F2BDA" w:rsidP="0051041C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 xml:space="preserve">1. </w:t>
            </w:r>
            <w:r w:rsidR="00067F7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</w:t>
            </w:r>
          </w:p>
          <w:p w:rsidR="001F2BDA" w:rsidRPr="00895E29" w:rsidRDefault="001F2BDA" w:rsidP="0051041C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2. 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</w:t>
            </w:r>
          </w:p>
          <w:p w:rsidR="001F2BDA" w:rsidRPr="00895E29" w:rsidRDefault="001F2BDA" w:rsidP="0051041C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3. ……………………………………………………………………………………………………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</w:t>
            </w:r>
          </w:p>
          <w:p w:rsidR="001F2BDA" w:rsidRPr="00895E29" w:rsidRDefault="001F2BDA" w:rsidP="0051041C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4. 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……………</w:t>
            </w:r>
          </w:p>
          <w:p w:rsidR="001F2BDA" w:rsidRPr="00895E29" w:rsidRDefault="001F2BDA" w:rsidP="0051041C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5. ……………………………………………………………………………………………………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………….</w:t>
            </w:r>
          </w:p>
          <w:p w:rsidR="00067F7C" w:rsidRPr="00895E29" w:rsidRDefault="001F2BDA" w:rsidP="00291FE9">
            <w:pPr>
              <w:spacing w:line="360" w:lineRule="auto"/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6. …………………………………………………………………………………………………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……..</w:t>
            </w:r>
            <w:r w:rsidRPr="00895E29">
              <w:rPr>
                <w:sz w:val="22"/>
                <w:szCs w:val="22"/>
                <w:highlight w:val="white"/>
                <w:shd w:val="clear" w:color="auto" w:fill="FEFEFE"/>
              </w:rPr>
              <w:t>.</w:t>
            </w:r>
            <w:r w:rsidR="0051041C" w:rsidRPr="00895E29">
              <w:rPr>
                <w:sz w:val="22"/>
                <w:szCs w:val="22"/>
                <w:highlight w:val="white"/>
                <w:shd w:val="clear" w:color="auto" w:fill="FEFEFE"/>
              </w:rPr>
              <w:t>........</w:t>
            </w:r>
          </w:p>
        </w:tc>
      </w:tr>
    </w:tbl>
    <w:p w:rsidR="001F2BDA" w:rsidRPr="00895E29" w:rsidRDefault="001F2BDA" w:rsidP="001958E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p w:rsidR="001958EF" w:rsidRPr="00895E29" w:rsidRDefault="0051041C" w:rsidP="0051041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895E29">
        <w:rPr>
          <w:bCs/>
        </w:rPr>
        <w:br w:type="page"/>
      </w:r>
      <w:r w:rsidR="001958EF" w:rsidRPr="00895E29">
        <w:rPr>
          <w:bCs/>
        </w:rPr>
        <w:lastRenderedPageBreak/>
        <w:t xml:space="preserve">Приложение № 2 към чл. </w:t>
      </w:r>
      <w:r w:rsidR="00112D9F" w:rsidRPr="00895E29">
        <w:rPr>
          <w:bCs/>
        </w:rPr>
        <w:t>7</w:t>
      </w:r>
      <w:r w:rsidR="001958EF" w:rsidRPr="00895E29">
        <w:rPr>
          <w:bCs/>
        </w:rPr>
        <w:t>, ал. 2</w:t>
      </w:r>
      <w:r w:rsidR="00112D9F" w:rsidRPr="00895E29">
        <w:rPr>
          <w:bCs/>
        </w:rPr>
        <w:t xml:space="preserve">, т. </w:t>
      </w:r>
      <w:r w:rsidR="008B4AAD" w:rsidRPr="00895E29">
        <w:rPr>
          <w:bCs/>
        </w:rPr>
        <w:t>5</w:t>
      </w:r>
    </w:p>
    <w:p w:rsidR="0051041C" w:rsidRPr="00895E29" w:rsidRDefault="0051041C" w:rsidP="000B7F73">
      <w:pPr>
        <w:ind w:left="5940"/>
        <w:jc w:val="both"/>
        <w:rPr>
          <w:b/>
        </w:rPr>
      </w:pPr>
    </w:p>
    <w:p w:rsidR="000B7F73" w:rsidRPr="00895E29" w:rsidRDefault="000B7F73" w:rsidP="000B7F73">
      <w:pPr>
        <w:ind w:left="5940"/>
        <w:jc w:val="both"/>
        <w:rPr>
          <w:b/>
        </w:rPr>
      </w:pPr>
      <w:r w:rsidRPr="00895E29">
        <w:rPr>
          <w:b/>
        </w:rPr>
        <w:t>ДО</w:t>
      </w:r>
    </w:p>
    <w:p w:rsidR="000B7F73" w:rsidRPr="00895E29" w:rsidRDefault="000B7F73" w:rsidP="000B7F73">
      <w:pPr>
        <w:ind w:left="5940"/>
        <w:jc w:val="both"/>
        <w:rPr>
          <w:b/>
        </w:rPr>
      </w:pPr>
      <w:r w:rsidRPr="00895E29">
        <w:rPr>
          <w:b/>
        </w:rPr>
        <w:t>ДИРЕКТОРА НА</w:t>
      </w:r>
    </w:p>
    <w:p w:rsidR="000B7F73" w:rsidRPr="00895E29" w:rsidRDefault="000B7F73" w:rsidP="000B7F73">
      <w:pPr>
        <w:ind w:left="5940"/>
        <w:jc w:val="both"/>
        <w:rPr>
          <w:b/>
        </w:rPr>
      </w:pPr>
      <w:r w:rsidRPr="00895E29">
        <w:rPr>
          <w:b/>
        </w:rPr>
        <w:t xml:space="preserve">……………………………………………………………………………………………………………………… </w:t>
      </w:r>
    </w:p>
    <w:p w:rsidR="000B7F73" w:rsidRPr="00895E29" w:rsidRDefault="000B7F73" w:rsidP="000B7F73">
      <w:pPr>
        <w:ind w:firstLine="360"/>
        <w:jc w:val="both"/>
        <w:rPr>
          <w:b/>
        </w:rPr>
      </w:pPr>
    </w:p>
    <w:p w:rsidR="000B7F73" w:rsidRPr="00895E29" w:rsidRDefault="000B7F73" w:rsidP="000B7F73">
      <w:pPr>
        <w:jc w:val="center"/>
        <w:rPr>
          <w:b/>
          <w:spacing w:val="80"/>
          <w:sz w:val="28"/>
          <w:szCs w:val="28"/>
        </w:rPr>
      </w:pPr>
      <w:r w:rsidRPr="00895E29">
        <w:rPr>
          <w:b/>
          <w:spacing w:val="80"/>
          <w:sz w:val="28"/>
          <w:szCs w:val="28"/>
        </w:rPr>
        <w:t>ЦЕНОВО ПРЕДЛОЖЕНИЕ</w:t>
      </w:r>
    </w:p>
    <w:p w:rsidR="000B7F73" w:rsidRPr="00895E29" w:rsidRDefault="000B7F73" w:rsidP="000B7F73">
      <w:pPr>
        <w:jc w:val="center"/>
        <w:rPr>
          <w:b/>
          <w:sz w:val="20"/>
          <w:szCs w:val="20"/>
        </w:rPr>
      </w:pPr>
    </w:p>
    <w:p w:rsidR="006E046E" w:rsidRPr="00895E29" w:rsidRDefault="000B7F73" w:rsidP="000B7F73">
      <w:pPr>
        <w:jc w:val="both"/>
      </w:pPr>
      <w:r w:rsidRPr="00895E29">
        <w:t xml:space="preserve">От </w:t>
      </w:r>
      <w:r w:rsidR="006E046E" w:rsidRPr="00895E29">
        <w:t>собственика/</w:t>
      </w:r>
      <w:r w:rsidR="00D942BC">
        <w:t>собствени</w:t>
      </w:r>
      <w:r w:rsidR="006E046E" w:rsidRPr="00895E29">
        <w:t>ците на поземлен/и имот/и в горски територии</w:t>
      </w:r>
    </w:p>
    <w:p w:rsidR="006E046E" w:rsidRPr="00895E29" w:rsidRDefault="006E046E" w:rsidP="000B7F73">
      <w:pPr>
        <w:jc w:val="both"/>
        <w:rPr>
          <w:sz w:val="16"/>
          <w:szCs w:val="16"/>
        </w:rPr>
      </w:pPr>
    </w:p>
    <w:p w:rsidR="000B7F73" w:rsidRPr="00895E29" w:rsidRDefault="000B7F73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</w:t>
      </w:r>
      <w:r w:rsidR="006E046E" w:rsidRPr="00895E29">
        <w:t>........</w:t>
      </w:r>
    </w:p>
    <w:p w:rsidR="000B7F73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</w:t>
      </w:r>
      <w:r w:rsidR="000B7F73" w:rsidRPr="00895E29">
        <w:rPr>
          <w:i/>
          <w:vertAlign w:val="superscript"/>
        </w:rPr>
        <w:t>)</w:t>
      </w:r>
    </w:p>
    <w:p w:rsidR="006E046E" w:rsidRPr="00895E29" w:rsidRDefault="006E046E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......................................................................................................................................................</w:t>
      </w:r>
    </w:p>
    <w:p w:rsidR="006E046E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ЕГН)</w:t>
      </w:r>
    </w:p>
    <w:p w:rsidR="006E046E" w:rsidRPr="00895E29" w:rsidRDefault="006E046E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......................................................................................................................................................</w:t>
      </w:r>
    </w:p>
    <w:p w:rsidR="006E046E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ЕГН)</w:t>
      </w:r>
    </w:p>
    <w:p w:rsidR="006E046E" w:rsidRPr="00895E29" w:rsidRDefault="006E046E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......................................................................................................................................................</w:t>
      </w:r>
    </w:p>
    <w:p w:rsidR="006E046E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ЕГН)</w:t>
      </w:r>
    </w:p>
    <w:p w:rsidR="006E046E" w:rsidRPr="00895E29" w:rsidRDefault="006E046E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......................................................................................................................................................</w:t>
      </w:r>
    </w:p>
    <w:p w:rsidR="006E046E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ЕГН)</w:t>
      </w:r>
    </w:p>
    <w:p w:rsidR="006E046E" w:rsidRPr="00895E29" w:rsidRDefault="006E046E" w:rsidP="006E046E">
      <w:pPr>
        <w:numPr>
          <w:ilvl w:val="0"/>
          <w:numId w:val="10"/>
        </w:numPr>
        <w:jc w:val="both"/>
      </w:pPr>
      <w:r w:rsidRPr="00895E29">
        <w:t>......................................................................................................................................................</w:t>
      </w:r>
    </w:p>
    <w:p w:rsidR="006E046E" w:rsidRPr="00895E29" w:rsidRDefault="006E046E" w:rsidP="006E046E">
      <w:pPr>
        <w:jc w:val="center"/>
        <w:rPr>
          <w:i/>
          <w:vertAlign w:val="superscript"/>
          <w:lang w:val="en-US"/>
        </w:rPr>
      </w:pPr>
      <w:r w:rsidRPr="00895E29">
        <w:rPr>
          <w:i/>
          <w:vertAlign w:val="superscript"/>
          <w:lang w:val="en-US"/>
        </w:rPr>
        <w:t>(</w:t>
      </w:r>
      <w:r w:rsidRPr="00895E29">
        <w:rPr>
          <w:i/>
          <w:vertAlign w:val="superscript"/>
        </w:rPr>
        <w:t>име,презиме,  фамилия, ЕГН)</w:t>
      </w:r>
    </w:p>
    <w:p w:rsidR="000B7F73" w:rsidRPr="00895E29" w:rsidRDefault="000B7F73" w:rsidP="000B7F73">
      <w:pPr>
        <w:ind w:firstLine="360"/>
        <w:jc w:val="both"/>
        <w:rPr>
          <w:b/>
        </w:rPr>
      </w:pPr>
      <w:r w:rsidRPr="00895E29">
        <w:rPr>
          <w:b/>
        </w:rPr>
        <w:t xml:space="preserve">УВАЖАЕМИ Г-Н ДИРЕКТОР, </w:t>
      </w:r>
    </w:p>
    <w:p w:rsidR="000B7F73" w:rsidRPr="00895E29" w:rsidRDefault="000B7F73" w:rsidP="000B7F73">
      <w:pPr>
        <w:ind w:firstLine="360"/>
        <w:jc w:val="both"/>
        <w:rPr>
          <w:b/>
          <w:sz w:val="8"/>
          <w:szCs w:val="8"/>
        </w:rPr>
      </w:pPr>
    </w:p>
    <w:p w:rsidR="00EC5FAA" w:rsidRPr="00895E29" w:rsidRDefault="00EC5FAA" w:rsidP="000B7F73">
      <w:pPr>
        <w:spacing w:line="360" w:lineRule="auto"/>
        <w:ind w:firstLine="360"/>
        <w:jc w:val="both"/>
      </w:pPr>
      <w:r w:rsidRPr="00895E29">
        <w:t>Предлагам следната/</w:t>
      </w:r>
      <w:r w:rsidR="00D942BC">
        <w:t>следните цена/и за продажба на</w:t>
      </w:r>
      <w:r w:rsidRPr="00895E29">
        <w:t xml:space="preserve"> поземлени</w:t>
      </w:r>
      <w:r w:rsidR="00D942BC">
        <w:t>те</w:t>
      </w:r>
      <w:r w:rsidRPr="00895E29">
        <w:t xml:space="preserve"> имоти </w:t>
      </w:r>
      <w:r w:rsidRPr="00895E29">
        <w:rPr>
          <w:lang w:val="en-US"/>
        </w:rPr>
        <w:t>(</w:t>
      </w:r>
      <w:r w:rsidRPr="00895E29">
        <w:t>ПИ</w:t>
      </w:r>
      <w:r w:rsidRPr="00895E29">
        <w:rPr>
          <w:lang w:val="en-US"/>
        </w:rPr>
        <w:t>)</w:t>
      </w:r>
      <w:r w:rsidRPr="00895E29">
        <w:t>:</w:t>
      </w:r>
    </w:p>
    <w:tbl>
      <w:tblPr>
        <w:tblW w:w="10063" w:type="dxa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90"/>
        <w:gridCol w:w="1877"/>
        <w:gridCol w:w="1418"/>
        <w:gridCol w:w="6378"/>
      </w:tblGrid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left="1"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96F30" w:rsidRPr="00895E29" w:rsidRDefault="00B96F30" w:rsidP="00A06F50">
            <w:pPr>
              <w:ind w:right="1"/>
              <w:jc w:val="center"/>
              <w:rPr>
                <w:b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№ НА ИМОТА</w:t>
            </w:r>
          </w:p>
          <w:p w:rsidR="00B96F30" w:rsidRPr="00895E29" w:rsidRDefault="00B96F30" w:rsidP="00A06F50">
            <w:pPr>
              <w:ind w:right="1"/>
              <w:jc w:val="center"/>
              <w:rPr>
                <w:b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left="1"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Цена, лв. </w:t>
            </w:r>
          </w:p>
          <w:p w:rsidR="00B96F30" w:rsidRPr="00895E29" w:rsidRDefault="00B96F30" w:rsidP="00A06F50">
            <w:pPr>
              <w:ind w:left="1"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цифром</w:t>
            </w:r>
          </w:p>
          <w:p w:rsidR="00B96F30" w:rsidRPr="00895E29" w:rsidRDefault="00B96F30" w:rsidP="00A06F50">
            <w:pPr>
              <w:ind w:right="1"/>
              <w:jc w:val="center"/>
              <w:rPr>
                <w:b/>
                <w:sz w:val="8"/>
                <w:szCs w:val="8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left="1"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Цена, лв. </w:t>
            </w:r>
          </w:p>
          <w:p w:rsidR="00B96F30" w:rsidRPr="00895E29" w:rsidRDefault="00B96F30" w:rsidP="00A06F50">
            <w:pPr>
              <w:ind w:left="1" w:right="1"/>
              <w:jc w:val="center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</w:rPr>
              <w:t>словом</w:t>
            </w:r>
          </w:p>
          <w:p w:rsidR="00B96F30" w:rsidRPr="00895E29" w:rsidRDefault="00B96F30" w:rsidP="00A06F50">
            <w:pPr>
              <w:ind w:right="1"/>
              <w:jc w:val="center"/>
              <w:rPr>
                <w:b/>
                <w:sz w:val="8"/>
                <w:szCs w:val="8"/>
                <w:highlight w:val="white"/>
                <w:shd w:val="clear" w:color="auto" w:fill="FEFEFE"/>
                <w:lang w:val="en-US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6E046E" w:rsidRPr="00895E29" w:rsidTr="009966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30" w:rsidRPr="00895E29" w:rsidRDefault="00B96F30" w:rsidP="00A06F50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</w:tbl>
    <w:p w:rsidR="006E046E" w:rsidRPr="00895E29" w:rsidRDefault="006E046E" w:rsidP="00EC5FAA">
      <w:pPr>
        <w:ind w:firstLine="567"/>
        <w:rPr>
          <w:b/>
        </w:rPr>
      </w:pPr>
    </w:p>
    <w:p w:rsidR="000B7F73" w:rsidRPr="00895E29" w:rsidRDefault="000B7F73" w:rsidP="00EC5FAA">
      <w:pPr>
        <w:ind w:firstLine="567"/>
        <w:rPr>
          <w:b/>
        </w:rPr>
      </w:pPr>
      <w:r w:rsidRPr="00895E29">
        <w:rPr>
          <w:b/>
        </w:rPr>
        <w:t>ПРЕДЛОЖИЛ</w:t>
      </w:r>
      <w:r w:rsidR="006E046E" w:rsidRPr="00895E29">
        <w:rPr>
          <w:b/>
          <w:lang w:val="en-US"/>
        </w:rPr>
        <w:t>/</w:t>
      </w:r>
      <w:r w:rsidR="006E046E" w:rsidRPr="00895E29">
        <w:rPr>
          <w:b/>
        </w:rPr>
        <w:t>И</w:t>
      </w:r>
      <w:r w:rsidRPr="00895E29">
        <w:rPr>
          <w:b/>
        </w:rPr>
        <w:t xml:space="preserve"> ЦЕНАТА: </w:t>
      </w:r>
      <w:r w:rsidR="006E046E" w:rsidRPr="00895E29">
        <w:rPr>
          <w:b/>
        </w:rPr>
        <w:t xml:space="preserve">1. </w:t>
      </w:r>
      <w:r w:rsidRPr="00895E29">
        <w:rPr>
          <w:b/>
        </w:rPr>
        <w:t>.....................................</w:t>
      </w:r>
    </w:p>
    <w:p w:rsidR="000B7F73" w:rsidRPr="00895E29" w:rsidRDefault="006E046E" w:rsidP="006E046E">
      <w:pPr>
        <w:ind w:left="3686" w:firstLine="567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(подпис</w:t>
      </w:r>
      <w:r w:rsidR="000B7F73" w:rsidRPr="00895E29">
        <w:rPr>
          <w:i/>
          <w:sz w:val="28"/>
          <w:szCs w:val="28"/>
          <w:vertAlign w:val="superscript"/>
        </w:rPr>
        <w:t>)</w:t>
      </w:r>
    </w:p>
    <w:p w:rsidR="006E046E" w:rsidRPr="00895E29" w:rsidRDefault="006E046E" w:rsidP="006E046E">
      <w:pPr>
        <w:ind w:firstLine="3686"/>
        <w:rPr>
          <w:b/>
        </w:rPr>
      </w:pPr>
      <w:r w:rsidRPr="00895E29">
        <w:rPr>
          <w:b/>
        </w:rPr>
        <w:t>2. .....................................</w:t>
      </w:r>
    </w:p>
    <w:p w:rsidR="006E046E" w:rsidRPr="00895E29" w:rsidRDefault="006E046E" w:rsidP="006E046E">
      <w:pPr>
        <w:ind w:left="3686" w:firstLine="567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(подпис)</w:t>
      </w:r>
    </w:p>
    <w:p w:rsidR="006E046E" w:rsidRPr="00895E29" w:rsidRDefault="006E046E" w:rsidP="006E046E">
      <w:pPr>
        <w:ind w:firstLine="3686"/>
        <w:rPr>
          <w:b/>
        </w:rPr>
      </w:pPr>
      <w:r w:rsidRPr="00895E29">
        <w:rPr>
          <w:b/>
        </w:rPr>
        <w:t>3. .....................................</w:t>
      </w:r>
    </w:p>
    <w:p w:rsidR="006E046E" w:rsidRPr="00895E29" w:rsidRDefault="006E046E" w:rsidP="006E046E">
      <w:pPr>
        <w:ind w:left="3686" w:firstLine="567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(подпис)</w:t>
      </w:r>
    </w:p>
    <w:p w:rsidR="006E046E" w:rsidRPr="00895E29" w:rsidRDefault="006E046E" w:rsidP="006E046E">
      <w:pPr>
        <w:ind w:firstLine="3686"/>
        <w:rPr>
          <w:b/>
        </w:rPr>
      </w:pPr>
      <w:r w:rsidRPr="00895E29">
        <w:rPr>
          <w:b/>
        </w:rPr>
        <w:t>4. .....................................</w:t>
      </w:r>
    </w:p>
    <w:p w:rsidR="006E046E" w:rsidRPr="00895E29" w:rsidRDefault="006E046E" w:rsidP="006E046E">
      <w:pPr>
        <w:ind w:left="3686" w:firstLine="567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(подпис)</w:t>
      </w:r>
    </w:p>
    <w:p w:rsidR="006E046E" w:rsidRPr="00895E29" w:rsidRDefault="006E046E" w:rsidP="006E046E">
      <w:pPr>
        <w:ind w:firstLine="3686"/>
        <w:rPr>
          <w:b/>
        </w:rPr>
      </w:pPr>
      <w:r w:rsidRPr="00895E29">
        <w:rPr>
          <w:b/>
        </w:rPr>
        <w:t>5. .....................................</w:t>
      </w:r>
    </w:p>
    <w:p w:rsidR="006E046E" w:rsidRPr="00895E29" w:rsidRDefault="006E046E" w:rsidP="006E046E">
      <w:pPr>
        <w:ind w:left="3686" w:firstLine="567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(подпис)</w:t>
      </w:r>
    </w:p>
    <w:p w:rsidR="006E046E" w:rsidRPr="00895E29" w:rsidRDefault="006E046E" w:rsidP="006E046E">
      <w:pPr>
        <w:ind w:firstLine="3686"/>
        <w:rPr>
          <w:b/>
        </w:rPr>
      </w:pPr>
      <w:r w:rsidRPr="00895E29">
        <w:rPr>
          <w:b/>
        </w:rPr>
        <w:t>6. .....................................</w:t>
      </w:r>
    </w:p>
    <w:p w:rsidR="00F44B13" w:rsidRPr="00895E29" w:rsidRDefault="006E046E" w:rsidP="00F44B13">
      <w:pPr>
        <w:ind w:left="3686" w:hanging="3686"/>
        <w:rPr>
          <w:i/>
          <w:sz w:val="28"/>
          <w:szCs w:val="28"/>
          <w:vertAlign w:val="superscript"/>
        </w:rPr>
      </w:pPr>
      <w:r w:rsidRPr="00895E29">
        <w:rPr>
          <w:i/>
          <w:sz w:val="28"/>
          <w:szCs w:val="28"/>
          <w:vertAlign w:val="superscript"/>
        </w:rPr>
        <w:t xml:space="preserve">      </w:t>
      </w:r>
      <w:r w:rsidR="00F44B13" w:rsidRPr="00895E29">
        <w:rPr>
          <w:i/>
          <w:sz w:val="28"/>
          <w:szCs w:val="28"/>
          <w:vertAlign w:val="superscript"/>
        </w:rPr>
        <w:tab/>
        <w:t xml:space="preserve">                  </w:t>
      </w:r>
      <w:r w:rsidRPr="00895E29">
        <w:rPr>
          <w:i/>
          <w:sz w:val="28"/>
          <w:szCs w:val="28"/>
          <w:vertAlign w:val="superscript"/>
        </w:rPr>
        <w:t>(подпис)</w:t>
      </w:r>
    </w:p>
    <w:p w:rsidR="00EC5FAA" w:rsidRPr="00895E29" w:rsidRDefault="00EC5FAA" w:rsidP="00F44B13">
      <w:pPr>
        <w:rPr>
          <w:sz w:val="18"/>
          <w:szCs w:val="18"/>
        </w:rPr>
      </w:pPr>
      <w:r w:rsidRPr="00895E29">
        <w:rPr>
          <w:b/>
          <w:i/>
          <w:sz w:val="18"/>
          <w:szCs w:val="18"/>
        </w:rPr>
        <w:t>Указания за попълване:</w:t>
      </w:r>
      <w:r w:rsidRPr="00895E29">
        <w:rPr>
          <w:i/>
          <w:sz w:val="18"/>
          <w:szCs w:val="18"/>
        </w:rPr>
        <w:t xml:space="preserve"> </w:t>
      </w:r>
      <w:r w:rsidR="00115D93" w:rsidRPr="00895E29">
        <w:rPr>
          <w:sz w:val="18"/>
          <w:szCs w:val="18"/>
        </w:rPr>
        <w:t xml:space="preserve">1. Ценовото предложение се подписва от </w:t>
      </w:r>
      <w:r w:rsidR="0042189B" w:rsidRPr="00895E29">
        <w:rPr>
          <w:sz w:val="18"/>
          <w:szCs w:val="18"/>
        </w:rPr>
        <w:t xml:space="preserve">собственика, респективно </w:t>
      </w:r>
      <w:r w:rsidR="00015CF1" w:rsidRPr="00895E29">
        <w:rPr>
          <w:sz w:val="18"/>
          <w:szCs w:val="18"/>
        </w:rPr>
        <w:t xml:space="preserve">от </w:t>
      </w:r>
      <w:r w:rsidR="0042189B" w:rsidRPr="00895E29">
        <w:rPr>
          <w:sz w:val="18"/>
          <w:szCs w:val="18"/>
        </w:rPr>
        <w:t xml:space="preserve">всички съсобственици или </w:t>
      </w:r>
      <w:r w:rsidR="00761906">
        <w:rPr>
          <w:sz w:val="18"/>
          <w:szCs w:val="18"/>
        </w:rPr>
        <w:t xml:space="preserve">от </w:t>
      </w:r>
      <w:r w:rsidR="0042189B" w:rsidRPr="00895E29">
        <w:rPr>
          <w:sz w:val="18"/>
          <w:szCs w:val="18"/>
        </w:rPr>
        <w:t>упълномощени</w:t>
      </w:r>
      <w:r w:rsidR="00761906">
        <w:rPr>
          <w:sz w:val="18"/>
          <w:szCs w:val="18"/>
        </w:rPr>
        <w:t>те</w:t>
      </w:r>
      <w:r w:rsidR="0042189B" w:rsidRPr="00895E29">
        <w:rPr>
          <w:sz w:val="18"/>
          <w:szCs w:val="18"/>
        </w:rPr>
        <w:t xml:space="preserve"> от тях лица с</w:t>
      </w:r>
      <w:r w:rsidR="00761906">
        <w:rPr>
          <w:sz w:val="18"/>
          <w:szCs w:val="18"/>
        </w:rPr>
        <w:t xml:space="preserve"> нотариал</w:t>
      </w:r>
      <w:r w:rsidR="00130233">
        <w:rPr>
          <w:sz w:val="18"/>
          <w:szCs w:val="18"/>
        </w:rPr>
        <w:t>но заверено пълно</w:t>
      </w:r>
      <w:r w:rsidR="00761906">
        <w:rPr>
          <w:sz w:val="18"/>
          <w:szCs w:val="18"/>
        </w:rPr>
        <w:t>мощно</w:t>
      </w:r>
      <w:r w:rsidR="0042189B" w:rsidRPr="00895E29">
        <w:rPr>
          <w:sz w:val="18"/>
          <w:szCs w:val="18"/>
        </w:rPr>
        <w:t>.  2.</w:t>
      </w:r>
      <w:r w:rsidRPr="00895E29">
        <w:rPr>
          <w:sz w:val="18"/>
          <w:szCs w:val="18"/>
        </w:rPr>
        <w:t>Предложената цена се попълва цифром и словом.</w:t>
      </w:r>
    </w:p>
    <w:p w:rsidR="006C5DD9" w:rsidRPr="00895E29" w:rsidRDefault="006C5DD9" w:rsidP="00015CF1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895E29">
        <w:rPr>
          <w:bCs/>
        </w:rPr>
        <w:lastRenderedPageBreak/>
        <w:t xml:space="preserve">Приложение № </w:t>
      </w:r>
      <w:r w:rsidR="00AA7618" w:rsidRPr="00895E29">
        <w:rPr>
          <w:bCs/>
        </w:rPr>
        <w:t>3</w:t>
      </w:r>
      <w:r w:rsidRPr="00895E29">
        <w:rPr>
          <w:bCs/>
        </w:rPr>
        <w:t xml:space="preserve"> към чл. </w:t>
      </w:r>
      <w:r w:rsidR="0083561F" w:rsidRPr="00895E29">
        <w:rPr>
          <w:bCs/>
        </w:rPr>
        <w:t>9</w:t>
      </w:r>
      <w:r w:rsidRPr="00895E29">
        <w:rPr>
          <w:bCs/>
        </w:rPr>
        <w:t>, ал. 2</w:t>
      </w:r>
    </w:p>
    <w:p w:rsidR="006C5DD9" w:rsidRPr="00895E29" w:rsidRDefault="006C5DD9" w:rsidP="006C5DD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72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7200"/>
        <w:gridCol w:w="1980"/>
      </w:tblGrid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895E29" w:rsidP="006C5DD9">
            <w:pPr>
              <w:spacing w:after="120"/>
              <w:jc w:val="center"/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>Срокове н</w:t>
            </w:r>
            <w:r w:rsidR="006C5DD9" w:rsidRPr="00895E29">
              <w:rPr>
                <w:b/>
                <w:highlight w:val="white"/>
                <w:shd w:val="clear" w:color="auto" w:fill="FEFEFE"/>
              </w:rPr>
              <w:t>а отделните стъпки при провеждането на процедурата за закупуване на горски територии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1A79F5">
            <w:pPr>
              <w:ind w:left="1" w:right="1"/>
              <w:jc w:val="center"/>
              <w:rPr>
                <w:b/>
                <w:highlight w:val="white"/>
                <w:shd w:val="clear" w:color="auto" w:fill="FEFEFE"/>
              </w:rPr>
            </w:pPr>
            <w:r w:rsidRPr="00895E29">
              <w:rPr>
                <w:b/>
                <w:highlight w:val="white"/>
                <w:shd w:val="clear" w:color="auto" w:fill="FEFEFE"/>
              </w:rPr>
              <w:t xml:space="preserve">Срок  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2249C4" w:rsidP="00015CF1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shd w:val="clear" w:color="auto" w:fill="FEFEFE"/>
              </w:rPr>
              <w:t>Не по-кратък от д</w:t>
            </w:r>
            <w:r w:rsidR="00015CF1" w:rsidRPr="00895E29">
              <w:rPr>
                <w:shd w:val="clear" w:color="auto" w:fill="FEFEFE"/>
              </w:rPr>
              <w:t xml:space="preserve">ва месеца </w:t>
            </w:r>
            <w:r w:rsidR="006C5DD9" w:rsidRPr="00895E29">
              <w:rPr>
                <w:highlight w:val="white"/>
                <w:shd w:val="clear" w:color="auto" w:fill="FEFEFE"/>
              </w:rPr>
              <w:t xml:space="preserve">от </w:t>
            </w:r>
            <w:r w:rsidR="00015CF1" w:rsidRPr="00895E29">
              <w:rPr>
                <w:highlight w:val="white"/>
                <w:shd w:val="clear" w:color="auto" w:fill="FEFEFE"/>
              </w:rPr>
              <w:t xml:space="preserve">началната </w:t>
            </w:r>
            <w:r w:rsidR="006C5DD9" w:rsidRPr="00895E29">
              <w:rPr>
                <w:highlight w:val="white"/>
                <w:shd w:val="clear" w:color="auto" w:fill="FEFEFE"/>
              </w:rPr>
              <w:t>дата</w:t>
            </w:r>
            <w:r w:rsidR="00015CF1" w:rsidRPr="00895E29">
              <w:rPr>
                <w:highlight w:val="white"/>
                <w:shd w:val="clear" w:color="auto" w:fill="FEFEFE"/>
              </w:rPr>
              <w:t xml:space="preserve"> </w:t>
            </w:r>
            <w:r w:rsidR="006C5DD9" w:rsidRPr="00895E29">
              <w:rPr>
                <w:highlight w:val="white"/>
                <w:shd w:val="clear" w:color="auto" w:fill="FEFEFE"/>
              </w:rPr>
              <w:t>на обявяване</w:t>
            </w:r>
            <w:r w:rsidR="00015CF1" w:rsidRPr="00895E29">
              <w:rPr>
                <w:highlight w:val="white"/>
                <w:shd w:val="clear" w:color="auto" w:fill="FEFEFE"/>
              </w:rPr>
              <w:t xml:space="preserve"> на процедурата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AA7618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Не повече от </w:t>
            </w:r>
            <w:r w:rsidR="003961B3">
              <w:rPr>
                <w:highlight w:val="white"/>
                <w:shd w:val="clear" w:color="auto" w:fill="FEFEFE"/>
              </w:rPr>
              <w:t>15</w:t>
            </w:r>
            <w:r w:rsidR="00C53C5C" w:rsidRPr="00895E29">
              <w:rPr>
                <w:highlight w:val="white"/>
                <w:shd w:val="clear" w:color="auto" w:fill="FEFEFE"/>
              </w:rPr>
              <w:t xml:space="preserve"> работни</w:t>
            </w:r>
            <w:r w:rsidRPr="00895E29">
              <w:rPr>
                <w:highlight w:val="white"/>
                <w:shd w:val="clear" w:color="auto" w:fill="FEFEFE"/>
              </w:rPr>
              <w:t xml:space="preserve"> дни от изтичането на срока по т. 1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7815C7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Възлагане и изготвяне на оценка от правоспособни оценители</w:t>
            </w:r>
            <w:r w:rsidR="007815C7" w:rsidRPr="00895E29">
              <w:rPr>
                <w:highlight w:val="white"/>
                <w:shd w:val="clear" w:color="auto" w:fill="FEFEFE"/>
              </w:rPr>
              <w:t xml:space="preserve">, </w:t>
            </w:r>
            <w:r w:rsidR="007815C7" w:rsidRPr="00895E29">
              <w:rPr>
                <w:shd w:val="clear" w:color="auto" w:fill="FEFEFE"/>
              </w:rPr>
              <w:t>регистрирани по Закона за независимите оценители,</w:t>
            </w:r>
            <w:r w:rsidRPr="00895E29">
              <w:rPr>
                <w:highlight w:val="white"/>
                <w:shd w:val="clear" w:color="auto" w:fill="FEFEFE"/>
              </w:rPr>
              <w:t xml:space="preserve">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C53C5C" w:rsidP="00015CF1">
            <w:pPr>
              <w:jc w:val="center"/>
            </w:pPr>
            <w:r w:rsidRPr="00895E29">
              <w:t xml:space="preserve">До 30 работни </w:t>
            </w:r>
            <w:r w:rsidR="006C5DD9" w:rsidRPr="00895E29">
              <w:t>дни от обявяването на класирането по т.</w:t>
            </w:r>
            <w:r w:rsidR="00015CF1" w:rsidRPr="00895E29">
              <w:t> </w:t>
            </w:r>
            <w:r w:rsidR="006C5DD9" w:rsidRPr="00895E29">
              <w:t>2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  <w:lang w:val="en-US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C53C5C" w:rsidP="006C5DD9">
            <w:pPr>
              <w:jc w:val="center"/>
            </w:pPr>
            <w:r w:rsidRPr="00895E29">
              <w:t xml:space="preserve">10 работни </w:t>
            </w:r>
            <w:r w:rsidR="006C5DD9" w:rsidRPr="00895E29">
              <w:t>дни след изтичането на срока по т. 3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6C5DD9" w:rsidP="00AA7618">
            <w:pPr>
              <w:jc w:val="center"/>
            </w:pPr>
            <w:r w:rsidRPr="00895E29">
              <w:t xml:space="preserve">До </w:t>
            </w:r>
            <w:r w:rsidR="00C53C5C" w:rsidRPr="00895E29">
              <w:t>10 работни</w:t>
            </w:r>
            <w:r w:rsidRPr="00895E29">
              <w:t xml:space="preserve"> дни от обявяване на резултатите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6C5DD9" w:rsidP="001A79F5">
            <w:pPr>
              <w:jc w:val="center"/>
            </w:pPr>
            <w:r w:rsidRPr="00895E29">
              <w:rPr>
                <w:highlight w:val="white"/>
                <w:shd w:val="clear" w:color="auto" w:fill="FEFEFE"/>
              </w:rPr>
              <w:t xml:space="preserve">Не повече от </w:t>
            </w:r>
            <w:r w:rsidR="00AA7618" w:rsidRPr="00895E29">
              <w:rPr>
                <w:highlight w:val="white"/>
                <w:shd w:val="clear" w:color="auto" w:fill="FEFEFE"/>
              </w:rPr>
              <w:t>3</w:t>
            </w:r>
            <w:r w:rsidR="00C53C5C" w:rsidRPr="00895E29">
              <w:rPr>
                <w:highlight w:val="white"/>
                <w:shd w:val="clear" w:color="auto" w:fill="FEFEFE"/>
              </w:rPr>
              <w:t xml:space="preserve"> месеца</w:t>
            </w:r>
            <w:r w:rsidRPr="00895E29">
              <w:rPr>
                <w:highlight w:val="white"/>
                <w:shd w:val="clear" w:color="auto" w:fill="FEFEFE"/>
              </w:rPr>
              <w:t xml:space="preserve"> от датата на получаване на уведомл</w:t>
            </w:r>
            <w:r w:rsidRPr="00895E29">
              <w:rPr>
                <w:shd w:val="clear" w:color="auto" w:fill="FEFEFE"/>
              </w:rPr>
              <w:t>ението</w:t>
            </w:r>
            <w:r w:rsidRPr="00895E29">
              <w:t xml:space="preserve"> от класираните заявители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870D0A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Допълнително (второ) възлагане и изготвяне на оценки от правоспособни </w:t>
            </w:r>
            <w:r w:rsidR="00870D0A" w:rsidRPr="00895E29">
              <w:rPr>
                <w:shd w:val="clear" w:color="auto" w:fill="FEFEFE"/>
              </w:rPr>
              <w:t>оценители, регистрирани по Закона за независимите оценители,</w:t>
            </w:r>
            <w:r w:rsidR="00870D0A" w:rsidRPr="00895E29">
              <w:rPr>
                <w:highlight w:val="white"/>
                <w:shd w:val="clear" w:color="auto" w:fill="FEFEFE"/>
              </w:rPr>
              <w:t xml:space="preserve"> </w:t>
            </w:r>
            <w:r w:rsidRPr="00895E29">
              <w:rPr>
                <w:highlight w:val="white"/>
                <w:shd w:val="clear" w:color="auto" w:fill="FEFEFE"/>
              </w:rPr>
              <w:t>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C53C5C" w:rsidP="006C5DD9">
            <w:pPr>
              <w:jc w:val="center"/>
            </w:pPr>
            <w:r w:rsidRPr="00895E29">
              <w:t>30 работни</w:t>
            </w:r>
            <w:r w:rsidR="006C5DD9" w:rsidRPr="00895E29">
              <w:t xml:space="preserve"> дни от датата на публикуване на второто класиране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Класиране на имотите, определени за допълнително оценяване </w:t>
            </w:r>
            <w:r w:rsidR="00DE4701" w:rsidRPr="00DE4701">
              <w:rPr>
                <w:shd w:val="clear" w:color="auto" w:fill="FEFEFE"/>
              </w:rPr>
              <w:t>и обявяване на резултатите от</w:t>
            </w:r>
            <w:r w:rsidR="00DE4701">
              <w:rPr>
                <w:shd w:val="clear" w:color="auto" w:fill="FEFEFE"/>
              </w:rPr>
              <w:t xml:space="preserve"> класирането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C53C5C" w:rsidP="006C5DD9">
            <w:pPr>
              <w:jc w:val="center"/>
            </w:pPr>
            <w:r w:rsidRPr="00895E29">
              <w:rPr>
                <w:highlight w:val="white"/>
                <w:shd w:val="clear" w:color="auto" w:fill="FEFEFE"/>
              </w:rPr>
              <w:t>10 работни</w:t>
            </w:r>
            <w:r w:rsidR="006C5DD9" w:rsidRPr="00895E29">
              <w:rPr>
                <w:highlight w:val="white"/>
                <w:shd w:val="clear" w:color="auto" w:fill="FEFEFE"/>
              </w:rPr>
              <w:t xml:space="preserve"> дни </w:t>
            </w:r>
          </w:p>
        </w:tc>
      </w:tr>
      <w:tr w:rsidR="006C5DD9" w:rsidRPr="00895E29" w:rsidTr="006C5DD9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ind w:left="1" w:right="1"/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5DD9" w:rsidRPr="00895E29" w:rsidRDefault="006C5DD9" w:rsidP="006C5DD9">
            <w:pPr>
              <w:spacing w:after="120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C5DD9" w:rsidRPr="00895E29" w:rsidRDefault="006C5DD9" w:rsidP="00C53C5C">
            <w:pPr>
              <w:jc w:val="center"/>
              <w:rPr>
                <w:highlight w:val="white"/>
                <w:shd w:val="clear" w:color="auto" w:fill="FEFEFE"/>
              </w:rPr>
            </w:pPr>
            <w:r w:rsidRPr="00895E29">
              <w:rPr>
                <w:highlight w:val="white"/>
                <w:shd w:val="clear" w:color="auto" w:fill="FEFEFE"/>
              </w:rPr>
              <w:t xml:space="preserve">Не повече от </w:t>
            </w:r>
            <w:r w:rsidR="00AA7618" w:rsidRPr="00895E29">
              <w:rPr>
                <w:highlight w:val="white"/>
                <w:shd w:val="clear" w:color="auto" w:fill="FEFEFE"/>
              </w:rPr>
              <w:t>3</w:t>
            </w:r>
            <w:r w:rsidR="00C53C5C" w:rsidRPr="00895E29">
              <w:rPr>
                <w:highlight w:val="white"/>
                <w:shd w:val="clear" w:color="auto" w:fill="FEFEFE"/>
              </w:rPr>
              <w:t xml:space="preserve"> месеца</w:t>
            </w:r>
            <w:r w:rsidRPr="00895E29">
              <w:rPr>
                <w:highlight w:val="white"/>
                <w:shd w:val="clear" w:color="auto" w:fill="FEFEFE"/>
              </w:rPr>
              <w:t xml:space="preserve"> от датата на получаване на уведомлението от класираните заявители</w:t>
            </w:r>
          </w:p>
        </w:tc>
      </w:tr>
    </w:tbl>
    <w:p w:rsidR="007921A2" w:rsidRPr="00895E29" w:rsidRDefault="007921A2" w:rsidP="006E046E">
      <w:pPr>
        <w:jc w:val="right"/>
        <w:rPr>
          <w:rFonts w:ascii="Verdana" w:hAnsi="Verdana"/>
          <w:b/>
          <w:sz w:val="14"/>
          <w:szCs w:val="14"/>
          <w:lang w:val="en-US"/>
        </w:rPr>
      </w:pPr>
    </w:p>
    <w:sectPr w:rsidR="007921A2" w:rsidRPr="00895E29" w:rsidSect="00F44B13">
      <w:footerReference w:type="even" r:id="rId7"/>
      <w:footerReference w:type="default" r:id="rId8"/>
      <w:pgSz w:w="12240" w:h="15840"/>
      <w:pgMar w:top="709" w:right="108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4B" w:rsidRDefault="0025124B">
      <w:r>
        <w:separator/>
      </w:r>
    </w:p>
  </w:endnote>
  <w:endnote w:type="continuationSeparator" w:id="0">
    <w:p w:rsidR="0025124B" w:rsidRDefault="0025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D2" w:rsidRDefault="000A0FD2" w:rsidP="001163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0FD2" w:rsidRDefault="000A0FD2" w:rsidP="00BA23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B9" w:rsidRPr="00813DB9" w:rsidRDefault="00813DB9">
    <w:pPr>
      <w:pStyle w:val="a7"/>
      <w:jc w:val="right"/>
      <w:rPr>
        <w:sz w:val="16"/>
        <w:szCs w:val="16"/>
      </w:rPr>
    </w:pPr>
    <w:r w:rsidRPr="00813DB9">
      <w:rPr>
        <w:sz w:val="16"/>
        <w:szCs w:val="16"/>
      </w:rPr>
      <w:fldChar w:fldCharType="begin"/>
    </w:r>
    <w:r w:rsidRPr="00813DB9">
      <w:rPr>
        <w:sz w:val="16"/>
        <w:szCs w:val="16"/>
      </w:rPr>
      <w:instrText xml:space="preserve"> PAGE   \* MERGEFORMAT </w:instrText>
    </w:r>
    <w:r w:rsidRPr="00813DB9">
      <w:rPr>
        <w:sz w:val="16"/>
        <w:szCs w:val="16"/>
      </w:rPr>
      <w:fldChar w:fldCharType="separate"/>
    </w:r>
    <w:r w:rsidR="00126036">
      <w:rPr>
        <w:noProof/>
        <w:sz w:val="16"/>
        <w:szCs w:val="16"/>
      </w:rPr>
      <w:t>1</w:t>
    </w:r>
    <w:r w:rsidRPr="00813DB9">
      <w:rPr>
        <w:noProof/>
        <w:sz w:val="16"/>
        <w:szCs w:val="16"/>
      </w:rPr>
      <w:fldChar w:fldCharType="end"/>
    </w:r>
  </w:p>
  <w:p w:rsidR="000A0FD2" w:rsidRDefault="000A0FD2" w:rsidP="00BA23B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4B" w:rsidRDefault="0025124B">
      <w:r>
        <w:separator/>
      </w:r>
    </w:p>
  </w:footnote>
  <w:footnote w:type="continuationSeparator" w:id="0">
    <w:p w:rsidR="0025124B" w:rsidRDefault="00251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1A5429"/>
    <w:multiLevelType w:val="hybridMultilevel"/>
    <w:tmpl w:val="04D8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248A"/>
    <w:multiLevelType w:val="hybridMultilevel"/>
    <w:tmpl w:val="6F92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848"/>
    <w:multiLevelType w:val="hybridMultilevel"/>
    <w:tmpl w:val="C2D88298"/>
    <w:lvl w:ilvl="0" w:tplc="E3BE9A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00806E7"/>
    <w:multiLevelType w:val="hybridMultilevel"/>
    <w:tmpl w:val="7D26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2138"/>
    <w:multiLevelType w:val="hybridMultilevel"/>
    <w:tmpl w:val="D814FC3A"/>
    <w:lvl w:ilvl="0" w:tplc="1B062BE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6">
    <w:nsid w:val="24CB3391"/>
    <w:multiLevelType w:val="hybridMultilevel"/>
    <w:tmpl w:val="5DFAB47E"/>
    <w:lvl w:ilvl="0" w:tplc="D3480738">
      <w:start w:val="9700"/>
      <w:numFmt w:val="decimal"/>
      <w:lvlText w:val="%1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BF309CA"/>
    <w:multiLevelType w:val="hybridMultilevel"/>
    <w:tmpl w:val="C396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481B"/>
    <w:multiLevelType w:val="hybridMultilevel"/>
    <w:tmpl w:val="6968355E"/>
    <w:lvl w:ilvl="0" w:tplc="F3E8AA08">
      <w:start w:val="2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3C60CF"/>
    <w:multiLevelType w:val="multilevel"/>
    <w:tmpl w:val="2CFE575C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0">
    <w:nsid w:val="4F036901"/>
    <w:multiLevelType w:val="hybridMultilevel"/>
    <w:tmpl w:val="FA16E424"/>
    <w:lvl w:ilvl="0" w:tplc="415CD46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1">
    <w:nsid w:val="53CC129E"/>
    <w:multiLevelType w:val="hybridMultilevel"/>
    <w:tmpl w:val="E3E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E342C"/>
    <w:multiLevelType w:val="hybridMultilevel"/>
    <w:tmpl w:val="24923BAE"/>
    <w:lvl w:ilvl="0" w:tplc="DDE06CA4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94562F"/>
    <w:multiLevelType w:val="hybridMultilevel"/>
    <w:tmpl w:val="7E10B35C"/>
    <w:lvl w:ilvl="0" w:tplc="0644A924">
      <w:start w:val="5300"/>
      <w:numFmt w:val="decimal"/>
      <w:lvlText w:val="%1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407A192C">
      <w:start w:val="1"/>
      <w:numFmt w:val="decimal"/>
      <w:lvlText w:val="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6E8D76F8"/>
    <w:multiLevelType w:val="hybridMultilevel"/>
    <w:tmpl w:val="A7FE485A"/>
    <w:lvl w:ilvl="0" w:tplc="B3BA6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C6181"/>
    <w:multiLevelType w:val="hybridMultilevel"/>
    <w:tmpl w:val="FF145142"/>
    <w:lvl w:ilvl="0" w:tplc="BAF4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C5054"/>
    <w:multiLevelType w:val="hybridMultilevel"/>
    <w:tmpl w:val="FB46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20C"/>
    <w:rsid w:val="000010C9"/>
    <w:rsid w:val="000010F3"/>
    <w:rsid w:val="00015CF1"/>
    <w:rsid w:val="00025014"/>
    <w:rsid w:val="000424C5"/>
    <w:rsid w:val="00042B35"/>
    <w:rsid w:val="000464C1"/>
    <w:rsid w:val="000544BA"/>
    <w:rsid w:val="000660F3"/>
    <w:rsid w:val="00067F7C"/>
    <w:rsid w:val="00070371"/>
    <w:rsid w:val="000719F0"/>
    <w:rsid w:val="00076D78"/>
    <w:rsid w:val="000842D6"/>
    <w:rsid w:val="000963A2"/>
    <w:rsid w:val="000A0FD2"/>
    <w:rsid w:val="000A2175"/>
    <w:rsid w:val="000A4618"/>
    <w:rsid w:val="000B0ADE"/>
    <w:rsid w:val="000B64BD"/>
    <w:rsid w:val="000B7F73"/>
    <w:rsid w:val="000C31E7"/>
    <w:rsid w:val="000E44B8"/>
    <w:rsid w:val="000E4901"/>
    <w:rsid w:val="000E7EF1"/>
    <w:rsid w:val="001026CB"/>
    <w:rsid w:val="00105FFC"/>
    <w:rsid w:val="00112D9F"/>
    <w:rsid w:val="00112F77"/>
    <w:rsid w:val="00115D93"/>
    <w:rsid w:val="0011634A"/>
    <w:rsid w:val="0012542E"/>
    <w:rsid w:val="00126036"/>
    <w:rsid w:val="00127BDA"/>
    <w:rsid w:val="00130233"/>
    <w:rsid w:val="001428DB"/>
    <w:rsid w:val="001533D6"/>
    <w:rsid w:val="001555AD"/>
    <w:rsid w:val="00156F1D"/>
    <w:rsid w:val="00157D52"/>
    <w:rsid w:val="00182270"/>
    <w:rsid w:val="00192580"/>
    <w:rsid w:val="00193A86"/>
    <w:rsid w:val="00194994"/>
    <w:rsid w:val="001958EF"/>
    <w:rsid w:val="001A0841"/>
    <w:rsid w:val="001A6365"/>
    <w:rsid w:val="001A775C"/>
    <w:rsid w:val="001A79F5"/>
    <w:rsid w:val="001B5439"/>
    <w:rsid w:val="001B71C2"/>
    <w:rsid w:val="001C11A2"/>
    <w:rsid w:val="001D75B4"/>
    <w:rsid w:val="001E5736"/>
    <w:rsid w:val="001E77AD"/>
    <w:rsid w:val="001F2BDA"/>
    <w:rsid w:val="001F6258"/>
    <w:rsid w:val="001F6D80"/>
    <w:rsid w:val="002057A8"/>
    <w:rsid w:val="00206EE6"/>
    <w:rsid w:val="0021344B"/>
    <w:rsid w:val="00213D70"/>
    <w:rsid w:val="00214ACA"/>
    <w:rsid w:val="002165E0"/>
    <w:rsid w:val="00222305"/>
    <w:rsid w:val="002249C4"/>
    <w:rsid w:val="00225518"/>
    <w:rsid w:val="00237E5F"/>
    <w:rsid w:val="0024042E"/>
    <w:rsid w:val="00243F18"/>
    <w:rsid w:val="002452A4"/>
    <w:rsid w:val="0025044E"/>
    <w:rsid w:val="0025124B"/>
    <w:rsid w:val="0025610C"/>
    <w:rsid w:val="002600BA"/>
    <w:rsid w:val="0026024C"/>
    <w:rsid w:val="00267B81"/>
    <w:rsid w:val="0027037A"/>
    <w:rsid w:val="00270DE0"/>
    <w:rsid w:val="002740DB"/>
    <w:rsid w:val="002752FA"/>
    <w:rsid w:val="00284821"/>
    <w:rsid w:val="00291FE9"/>
    <w:rsid w:val="002B1592"/>
    <w:rsid w:val="002B2B6C"/>
    <w:rsid w:val="002B33A9"/>
    <w:rsid w:val="002B47E8"/>
    <w:rsid w:val="002B754C"/>
    <w:rsid w:val="002D5EFF"/>
    <w:rsid w:val="002E4BD7"/>
    <w:rsid w:val="002E7396"/>
    <w:rsid w:val="002F7736"/>
    <w:rsid w:val="00304620"/>
    <w:rsid w:val="00312B84"/>
    <w:rsid w:val="003228D0"/>
    <w:rsid w:val="00322F39"/>
    <w:rsid w:val="003272F6"/>
    <w:rsid w:val="00331FF1"/>
    <w:rsid w:val="00335CB8"/>
    <w:rsid w:val="0034712A"/>
    <w:rsid w:val="0035523A"/>
    <w:rsid w:val="0036323B"/>
    <w:rsid w:val="00364D35"/>
    <w:rsid w:val="00365C20"/>
    <w:rsid w:val="003675D0"/>
    <w:rsid w:val="00367D69"/>
    <w:rsid w:val="0039144D"/>
    <w:rsid w:val="00394072"/>
    <w:rsid w:val="0039508C"/>
    <w:rsid w:val="003961B3"/>
    <w:rsid w:val="003A21E6"/>
    <w:rsid w:val="003B0191"/>
    <w:rsid w:val="003B051C"/>
    <w:rsid w:val="003C3ED2"/>
    <w:rsid w:val="003C46EC"/>
    <w:rsid w:val="003D3CEE"/>
    <w:rsid w:val="003D5E23"/>
    <w:rsid w:val="003E5448"/>
    <w:rsid w:val="003E7CFD"/>
    <w:rsid w:val="003F4E98"/>
    <w:rsid w:val="00400923"/>
    <w:rsid w:val="00402655"/>
    <w:rsid w:val="00403495"/>
    <w:rsid w:val="00403F29"/>
    <w:rsid w:val="00407FA2"/>
    <w:rsid w:val="004109F0"/>
    <w:rsid w:val="00413CDC"/>
    <w:rsid w:val="00414235"/>
    <w:rsid w:val="00417BCF"/>
    <w:rsid w:val="00420DFC"/>
    <w:rsid w:val="0042189B"/>
    <w:rsid w:val="00421D6A"/>
    <w:rsid w:val="004238D5"/>
    <w:rsid w:val="00432BD9"/>
    <w:rsid w:val="00433C74"/>
    <w:rsid w:val="00435F20"/>
    <w:rsid w:val="00441D55"/>
    <w:rsid w:val="00441F03"/>
    <w:rsid w:val="00446396"/>
    <w:rsid w:val="00447A3B"/>
    <w:rsid w:val="00452D26"/>
    <w:rsid w:val="00462678"/>
    <w:rsid w:val="0046312F"/>
    <w:rsid w:val="0046392F"/>
    <w:rsid w:val="004713F7"/>
    <w:rsid w:val="00472365"/>
    <w:rsid w:val="00472880"/>
    <w:rsid w:val="0047328D"/>
    <w:rsid w:val="00475C48"/>
    <w:rsid w:val="004773DF"/>
    <w:rsid w:val="00480502"/>
    <w:rsid w:val="00481361"/>
    <w:rsid w:val="004826AE"/>
    <w:rsid w:val="00497032"/>
    <w:rsid w:val="004A60A7"/>
    <w:rsid w:val="004B4549"/>
    <w:rsid w:val="004B47CC"/>
    <w:rsid w:val="004B7139"/>
    <w:rsid w:val="004C2889"/>
    <w:rsid w:val="004C355A"/>
    <w:rsid w:val="004C64B3"/>
    <w:rsid w:val="004D15D3"/>
    <w:rsid w:val="004D1ACB"/>
    <w:rsid w:val="004D22D2"/>
    <w:rsid w:val="004D517B"/>
    <w:rsid w:val="004E1B7A"/>
    <w:rsid w:val="004E7D9B"/>
    <w:rsid w:val="004F1150"/>
    <w:rsid w:val="004F47DC"/>
    <w:rsid w:val="004F62BC"/>
    <w:rsid w:val="005033B2"/>
    <w:rsid w:val="00507090"/>
    <w:rsid w:val="0051041C"/>
    <w:rsid w:val="005136E1"/>
    <w:rsid w:val="00513768"/>
    <w:rsid w:val="00521051"/>
    <w:rsid w:val="0052691E"/>
    <w:rsid w:val="00534DB9"/>
    <w:rsid w:val="00540DDD"/>
    <w:rsid w:val="0056242F"/>
    <w:rsid w:val="00570D33"/>
    <w:rsid w:val="00571FCA"/>
    <w:rsid w:val="00573360"/>
    <w:rsid w:val="00584D88"/>
    <w:rsid w:val="005868D1"/>
    <w:rsid w:val="00593C2C"/>
    <w:rsid w:val="00594403"/>
    <w:rsid w:val="00597E38"/>
    <w:rsid w:val="005A045B"/>
    <w:rsid w:val="005A2CFB"/>
    <w:rsid w:val="005A3B8A"/>
    <w:rsid w:val="005B6111"/>
    <w:rsid w:val="005F5F63"/>
    <w:rsid w:val="006042A8"/>
    <w:rsid w:val="00607E54"/>
    <w:rsid w:val="00616C3B"/>
    <w:rsid w:val="006221A9"/>
    <w:rsid w:val="006253D1"/>
    <w:rsid w:val="0063210D"/>
    <w:rsid w:val="00645B4B"/>
    <w:rsid w:val="00650C4B"/>
    <w:rsid w:val="00651928"/>
    <w:rsid w:val="00671A71"/>
    <w:rsid w:val="0068156E"/>
    <w:rsid w:val="00686091"/>
    <w:rsid w:val="00686B2F"/>
    <w:rsid w:val="00690880"/>
    <w:rsid w:val="00695E19"/>
    <w:rsid w:val="006967B5"/>
    <w:rsid w:val="006A1B15"/>
    <w:rsid w:val="006B2497"/>
    <w:rsid w:val="006C2DF8"/>
    <w:rsid w:val="006C4FBD"/>
    <w:rsid w:val="006C5DD9"/>
    <w:rsid w:val="006C69BB"/>
    <w:rsid w:val="006D0A98"/>
    <w:rsid w:val="006D1055"/>
    <w:rsid w:val="006D1325"/>
    <w:rsid w:val="006D5D6C"/>
    <w:rsid w:val="006E046E"/>
    <w:rsid w:val="006E0D4F"/>
    <w:rsid w:val="006E3AB8"/>
    <w:rsid w:val="006E7975"/>
    <w:rsid w:val="006F00BE"/>
    <w:rsid w:val="006F15C0"/>
    <w:rsid w:val="006F3C19"/>
    <w:rsid w:val="006F7D66"/>
    <w:rsid w:val="00700FDA"/>
    <w:rsid w:val="00703142"/>
    <w:rsid w:val="0070341C"/>
    <w:rsid w:val="0070358D"/>
    <w:rsid w:val="00712B86"/>
    <w:rsid w:val="00717960"/>
    <w:rsid w:val="0073082E"/>
    <w:rsid w:val="007316F4"/>
    <w:rsid w:val="00737108"/>
    <w:rsid w:val="00743822"/>
    <w:rsid w:val="00744A7B"/>
    <w:rsid w:val="00750AF6"/>
    <w:rsid w:val="007528AA"/>
    <w:rsid w:val="0076093A"/>
    <w:rsid w:val="00761906"/>
    <w:rsid w:val="007636E1"/>
    <w:rsid w:val="00766433"/>
    <w:rsid w:val="007735C8"/>
    <w:rsid w:val="007755B9"/>
    <w:rsid w:val="007815C7"/>
    <w:rsid w:val="0078289E"/>
    <w:rsid w:val="00785417"/>
    <w:rsid w:val="0079209E"/>
    <w:rsid w:val="007921A2"/>
    <w:rsid w:val="00796BBD"/>
    <w:rsid w:val="007A373B"/>
    <w:rsid w:val="007C00BB"/>
    <w:rsid w:val="007C0A77"/>
    <w:rsid w:val="007C5B8D"/>
    <w:rsid w:val="007D0AA5"/>
    <w:rsid w:val="007D0CC0"/>
    <w:rsid w:val="007D2E17"/>
    <w:rsid w:val="007D5BF4"/>
    <w:rsid w:val="007F4A24"/>
    <w:rsid w:val="007F4EA4"/>
    <w:rsid w:val="007F5D62"/>
    <w:rsid w:val="00804219"/>
    <w:rsid w:val="00813DB9"/>
    <w:rsid w:val="008142C1"/>
    <w:rsid w:val="008144C0"/>
    <w:rsid w:val="008267DC"/>
    <w:rsid w:val="008317D8"/>
    <w:rsid w:val="0083561F"/>
    <w:rsid w:val="008365DD"/>
    <w:rsid w:val="00836E65"/>
    <w:rsid w:val="0083771B"/>
    <w:rsid w:val="00860104"/>
    <w:rsid w:val="008608B1"/>
    <w:rsid w:val="00865173"/>
    <w:rsid w:val="00870D0A"/>
    <w:rsid w:val="0087150F"/>
    <w:rsid w:val="008732E4"/>
    <w:rsid w:val="008845C3"/>
    <w:rsid w:val="00885DB7"/>
    <w:rsid w:val="00892E7C"/>
    <w:rsid w:val="008934D7"/>
    <w:rsid w:val="00895E29"/>
    <w:rsid w:val="008B33FF"/>
    <w:rsid w:val="008B3F39"/>
    <w:rsid w:val="008B4AAD"/>
    <w:rsid w:val="008B67EB"/>
    <w:rsid w:val="008C01FD"/>
    <w:rsid w:val="008C23B6"/>
    <w:rsid w:val="008D1F97"/>
    <w:rsid w:val="008D35F6"/>
    <w:rsid w:val="008E1850"/>
    <w:rsid w:val="008E6BBA"/>
    <w:rsid w:val="008F1390"/>
    <w:rsid w:val="008F2B79"/>
    <w:rsid w:val="0090422D"/>
    <w:rsid w:val="009053D1"/>
    <w:rsid w:val="009063F7"/>
    <w:rsid w:val="009078E3"/>
    <w:rsid w:val="009276CC"/>
    <w:rsid w:val="0093427E"/>
    <w:rsid w:val="00937590"/>
    <w:rsid w:val="009420A8"/>
    <w:rsid w:val="00950C5C"/>
    <w:rsid w:val="009519CC"/>
    <w:rsid w:val="00971E3A"/>
    <w:rsid w:val="00972B15"/>
    <w:rsid w:val="00973DB2"/>
    <w:rsid w:val="0099667B"/>
    <w:rsid w:val="00996B61"/>
    <w:rsid w:val="009979C7"/>
    <w:rsid w:val="009A0767"/>
    <w:rsid w:val="009C193F"/>
    <w:rsid w:val="009C196E"/>
    <w:rsid w:val="009C38C1"/>
    <w:rsid w:val="009C4977"/>
    <w:rsid w:val="009D1AB8"/>
    <w:rsid w:val="009D554C"/>
    <w:rsid w:val="009E639B"/>
    <w:rsid w:val="009E7E2F"/>
    <w:rsid w:val="00A01539"/>
    <w:rsid w:val="00A030C1"/>
    <w:rsid w:val="00A03212"/>
    <w:rsid w:val="00A05983"/>
    <w:rsid w:val="00A06F50"/>
    <w:rsid w:val="00A11459"/>
    <w:rsid w:val="00A34404"/>
    <w:rsid w:val="00A347BC"/>
    <w:rsid w:val="00A3595E"/>
    <w:rsid w:val="00A4353B"/>
    <w:rsid w:val="00A61638"/>
    <w:rsid w:val="00A63966"/>
    <w:rsid w:val="00A675FD"/>
    <w:rsid w:val="00A67A1D"/>
    <w:rsid w:val="00A75BA5"/>
    <w:rsid w:val="00A76885"/>
    <w:rsid w:val="00A81BB5"/>
    <w:rsid w:val="00A8341F"/>
    <w:rsid w:val="00A91F77"/>
    <w:rsid w:val="00A926AD"/>
    <w:rsid w:val="00A930E2"/>
    <w:rsid w:val="00A94A38"/>
    <w:rsid w:val="00A956DF"/>
    <w:rsid w:val="00AA401C"/>
    <w:rsid w:val="00AA6558"/>
    <w:rsid w:val="00AA7618"/>
    <w:rsid w:val="00AA7863"/>
    <w:rsid w:val="00AB1946"/>
    <w:rsid w:val="00AB45F5"/>
    <w:rsid w:val="00AC75C5"/>
    <w:rsid w:val="00AC7CA7"/>
    <w:rsid w:val="00AD0FE0"/>
    <w:rsid w:val="00AD32B7"/>
    <w:rsid w:val="00AD6EF1"/>
    <w:rsid w:val="00AD75F4"/>
    <w:rsid w:val="00AE28D5"/>
    <w:rsid w:val="00AE38A8"/>
    <w:rsid w:val="00AE66FF"/>
    <w:rsid w:val="00AE7E8E"/>
    <w:rsid w:val="00AF7865"/>
    <w:rsid w:val="00B00E1A"/>
    <w:rsid w:val="00B11468"/>
    <w:rsid w:val="00B12426"/>
    <w:rsid w:val="00B210B3"/>
    <w:rsid w:val="00B32734"/>
    <w:rsid w:val="00B40CE1"/>
    <w:rsid w:val="00B421C3"/>
    <w:rsid w:val="00B543A8"/>
    <w:rsid w:val="00B553B5"/>
    <w:rsid w:val="00B66775"/>
    <w:rsid w:val="00B71154"/>
    <w:rsid w:val="00B7471D"/>
    <w:rsid w:val="00B77AE7"/>
    <w:rsid w:val="00B8025D"/>
    <w:rsid w:val="00B855FF"/>
    <w:rsid w:val="00B85F74"/>
    <w:rsid w:val="00B8741E"/>
    <w:rsid w:val="00B96541"/>
    <w:rsid w:val="00B96F30"/>
    <w:rsid w:val="00BA23B7"/>
    <w:rsid w:val="00BA4817"/>
    <w:rsid w:val="00BB2E2E"/>
    <w:rsid w:val="00BB5EF9"/>
    <w:rsid w:val="00BB758A"/>
    <w:rsid w:val="00BC2E73"/>
    <w:rsid w:val="00BC3574"/>
    <w:rsid w:val="00BC520C"/>
    <w:rsid w:val="00BE79B8"/>
    <w:rsid w:val="00BF772E"/>
    <w:rsid w:val="00BF79D0"/>
    <w:rsid w:val="00C01CE3"/>
    <w:rsid w:val="00C16BB8"/>
    <w:rsid w:val="00C23FF9"/>
    <w:rsid w:val="00C27948"/>
    <w:rsid w:val="00C319DC"/>
    <w:rsid w:val="00C365F7"/>
    <w:rsid w:val="00C40C45"/>
    <w:rsid w:val="00C53C5C"/>
    <w:rsid w:val="00C60414"/>
    <w:rsid w:val="00C6393C"/>
    <w:rsid w:val="00C6472A"/>
    <w:rsid w:val="00C67183"/>
    <w:rsid w:val="00C7264D"/>
    <w:rsid w:val="00C8240A"/>
    <w:rsid w:val="00C922C8"/>
    <w:rsid w:val="00C92D9C"/>
    <w:rsid w:val="00C93691"/>
    <w:rsid w:val="00CA09A0"/>
    <w:rsid w:val="00CB4D08"/>
    <w:rsid w:val="00CB52DC"/>
    <w:rsid w:val="00CC0601"/>
    <w:rsid w:val="00CC4593"/>
    <w:rsid w:val="00CC5C8D"/>
    <w:rsid w:val="00CD03C6"/>
    <w:rsid w:val="00CD1F2A"/>
    <w:rsid w:val="00CD5108"/>
    <w:rsid w:val="00CE21D9"/>
    <w:rsid w:val="00CE2BB8"/>
    <w:rsid w:val="00CE3F98"/>
    <w:rsid w:val="00CE5046"/>
    <w:rsid w:val="00CF1A10"/>
    <w:rsid w:val="00CF2250"/>
    <w:rsid w:val="00CF6C57"/>
    <w:rsid w:val="00CF70DA"/>
    <w:rsid w:val="00D01EAF"/>
    <w:rsid w:val="00D02B26"/>
    <w:rsid w:val="00D0729F"/>
    <w:rsid w:val="00D0730F"/>
    <w:rsid w:val="00D07670"/>
    <w:rsid w:val="00D110D8"/>
    <w:rsid w:val="00D202FE"/>
    <w:rsid w:val="00D37A65"/>
    <w:rsid w:val="00D40276"/>
    <w:rsid w:val="00D40A6D"/>
    <w:rsid w:val="00D45DA7"/>
    <w:rsid w:val="00D4622E"/>
    <w:rsid w:val="00D569D1"/>
    <w:rsid w:val="00D6232D"/>
    <w:rsid w:val="00D67802"/>
    <w:rsid w:val="00D713E6"/>
    <w:rsid w:val="00D872F5"/>
    <w:rsid w:val="00D942BC"/>
    <w:rsid w:val="00D9689A"/>
    <w:rsid w:val="00DB1B2B"/>
    <w:rsid w:val="00DB2CC8"/>
    <w:rsid w:val="00DB70A8"/>
    <w:rsid w:val="00DC19CE"/>
    <w:rsid w:val="00DD14FE"/>
    <w:rsid w:val="00DD36AB"/>
    <w:rsid w:val="00DD7673"/>
    <w:rsid w:val="00DD7DB9"/>
    <w:rsid w:val="00DE4701"/>
    <w:rsid w:val="00DF375D"/>
    <w:rsid w:val="00DF428B"/>
    <w:rsid w:val="00E00113"/>
    <w:rsid w:val="00E0080A"/>
    <w:rsid w:val="00E0795D"/>
    <w:rsid w:val="00E100D8"/>
    <w:rsid w:val="00E13A82"/>
    <w:rsid w:val="00E13FE8"/>
    <w:rsid w:val="00E14BB9"/>
    <w:rsid w:val="00E179A2"/>
    <w:rsid w:val="00E22BA8"/>
    <w:rsid w:val="00E24522"/>
    <w:rsid w:val="00E30B54"/>
    <w:rsid w:val="00E324D5"/>
    <w:rsid w:val="00E33F48"/>
    <w:rsid w:val="00E342A8"/>
    <w:rsid w:val="00E34DFE"/>
    <w:rsid w:val="00E35DDD"/>
    <w:rsid w:val="00E40656"/>
    <w:rsid w:val="00E41A41"/>
    <w:rsid w:val="00E54E01"/>
    <w:rsid w:val="00E62EBD"/>
    <w:rsid w:val="00E639B3"/>
    <w:rsid w:val="00E63DD9"/>
    <w:rsid w:val="00E64EC6"/>
    <w:rsid w:val="00E71D81"/>
    <w:rsid w:val="00E72E6E"/>
    <w:rsid w:val="00E81793"/>
    <w:rsid w:val="00E847C7"/>
    <w:rsid w:val="00E858B5"/>
    <w:rsid w:val="00E86DE6"/>
    <w:rsid w:val="00E92611"/>
    <w:rsid w:val="00EA23D7"/>
    <w:rsid w:val="00EA414F"/>
    <w:rsid w:val="00EB0D6E"/>
    <w:rsid w:val="00EB22C3"/>
    <w:rsid w:val="00EB3F19"/>
    <w:rsid w:val="00EB587F"/>
    <w:rsid w:val="00EC0274"/>
    <w:rsid w:val="00EC3C77"/>
    <w:rsid w:val="00EC4972"/>
    <w:rsid w:val="00EC5FAA"/>
    <w:rsid w:val="00ED24D6"/>
    <w:rsid w:val="00EE57F8"/>
    <w:rsid w:val="00F07682"/>
    <w:rsid w:val="00F07EEC"/>
    <w:rsid w:val="00F14CBF"/>
    <w:rsid w:val="00F16BE4"/>
    <w:rsid w:val="00F249CE"/>
    <w:rsid w:val="00F26B9B"/>
    <w:rsid w:val="00F26C46"/>
    <w:rsid w:val="00F33E98"/>
    <w:rsid w:val="00F43B51"/>
    <w:rsid w:val="00F44B13"/>
    <w:rsid w:val="00F46078"/>
    <w:rsid w:val="00F50B18"/>
    <w:rsid w:val="00F561C0"/>
    <w:rsid w:val="00F562B6"/>
    <w:rsid w:val="00F614AD"/>
    <w:rsid w:val="00F630D3"/>
    <w:rsid w:val="00F717E5"/>
    <w:rsid w:val="00F766E8"/>
    <w:rsid w:val="00F8378C"/>
    <w:rsid w:val="00F90AAC"/>
    <w:rsid w:val="00F93A7E"/>
    <w:rsid w:val="00F9683D"/>
    <w:rsid w:val="00F97775"/>
    <w:rsid w:val="00FA1748"/>
    <w:rsid w:val="00FA4287"/>
    <w:rsid w:val="00FB78AB"/>
    <w:rsid w:val="00FC066A"/>
    <w:rsid w:val="00FC3878"/>
    <w:rsid w:val="00FC75B0"/>
    <w:rsid w:val="00FD200A"/>
    <w:rsid w:val="00FD407F"/>
    <w:rsid w:val="00FE0304"/>
    <w:rsid w:val="00FE1847"/>
    <w:rsid w:val="00FF0FF5"/>
    <w:rsid w:val="00FF3EAB"/>
    <w:rsid w:val="00FF41F6"/>
    <w:rsid w:val="00FF4741"/>
    <w:rsid w:val="00FF4EB4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F1"/>
    <w:rPr>
      <w:sz w:val="24"/>
      <w:szCs w:val="24"/>
    </w:rPr>
  </w:style>
  <w:style w:type="paragraph" w:styleId="1">
    <w:name w:val="heading 1"/>
    <w:basedOn w:val="a"/>
    <w:next w:val="a"/>
    <w:qFormat/>
    <w:rsid w:val="00BC520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BC520C"/>
    <w:pPr>
      <w:jc w:val="center"/>
    </w:pPr>
    <w:rPr>
      <w:rFonts w:ascii="Calibri" w:hAnsi="Calibri"/>
      <w:sz w:val="22"/>
      <w:szCs w:val="22"/>
      <w:lang w:eastAsia="en-US"/>
    </w:rPr>
  </w:style>
  <w:style w:type="character" w:styleId="a4">
    <w:name w:val="Emphasis"/>
    <w:qFormat/>
    <w:rsid w:val="00BC520C"/>
    <w:rPr>
      <w:i/>
      <w:iCs/>
    </w:rPr>
  </w:style>
  <w:style w:type="paragraph" w:styleId="a5">
    <w:name w:val="Balloon Text"/>
    <w:basedOn w:val="a"/>
    <w:semiHidden/>
    <w:rsid w:val="00571FC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042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A23B7"/>
    <w:pPr>
      <w:tabs>
        <w:tab w:val="center" w:pos="4703"/>
        <w:tab w:val="right" w:pos="9406"/>
      </w:tabs>
    </w:pPr>
  </w:style>
  <w:style w:type="character" w:styleId="a9">
    <w:name w:val="page number"/>
    <w:basedOn w:val="a0"/>
    <w:rsid w:val="00BA23B7"/>
  </w:style>
  <w:style w:type="paragraph" w:customStyle="1" w:styleId="Char">
    <w:name w:val=" Char"/>
    <w:basedOn w:val="a"/>
    <w:autoRedefine/>
    <w:rsid w:val="003B0191"/>
    <w:pPr>
      <w:spacing w:after="120"/>
    </w:pPr>
    <w:rPr>
      <w:rFonts w:ascii="Futura Bk" w:hAnsi="Futura Bk"/>
      <w:sz w:val="20"/>
      <w:lang w:val="en-US" w:eastAsia="pl-PL"/>
    </w:rPr>
  </w:style>
  <w:style w:type="paragraph" w:styleId="2">
    <w:name w:val="Body Text 2"/>
    <w:basedOn w:val="a"/>
    <w:rsid w:val="003B0191"/>
    <w:pPr>
      <w:spacing w:after="120" w:line="480" w:lineRule="auto"/>
    </w:pPr>
    <w:rPr>
      <w:lang w:val="en-GB" w:eastAsia="en-US"/>
    </w:rPr>
  </w:style>
  <w:style w:type="paragraph" w:styleId="aa">
    <w:name w:val="List Paragraph"/>
    <w:basedOn w:val="a"/>
    <w:qFormat/>
    <w:rsid w:val="006C5DD9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a8">
    <w:name w:val="Долен колонтитул Знак"/>
    <w:link w:val="a7"/>
    <w:uiPriority w:val="99"/>
    <w:rsid w:val="00813DB9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PC</cp:lastModifiedBy>
  <cp:revision>2</cp:revision>
  <cp:lastPrinted>2019-09-19T13:48:00Z</cp:lastPrinted>
  <dcterms:created xsi:type="dcterms:W3CDTF">2019-10-02T11:24:00Z</dcterms:created>
  <dcterms:modified xsi:type="dcterms:W3CDTF">2019-10-02T11:24:00Z</dcterms:modified>
</cp:coreProperties>
</file>